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77" w:rsidRDefault="00033877">
      <w:pPr>
        <w:widowControl/>
        <w:jc w:val="center"/>
        <w:rPr>
          <w:rFonts w:ascii="隶书" w:eastAsia="隶书" w:hAnsi="华文细黑" w:cs="宋体"/>
          <w:b/>
          <w:color w:val="FF0000"/>
          <w:kern w:val="0"/>
          <w:sz w:val="84"/>
          <w:szCs w:val="84"/>
        </w:rPr>
      </w:pPr>
    </w:p>
    <w:p w:rsidR="00033877" w:rsidRDefault="009754ED">
      <w:pPr>
        <w:widowControl/>
        <w:jc w:val="center"/>
        <w:rPr>
          <w:rFonts w:ascii="隶书" w:eastAsia="隶书" w:hAnsi="华文细黑" w:cs="宋体"/>
          <w:b/>
          <w:color w:val="000000"/>
          <w:kern w:val="0"/>
          <w:sz w:val="84"/>
          <w:szCs w:val="84"/>
        </w:rPr>
      </w:pPr>
      <w:r>
        <w:rPr>
          <w:rFonts w:ascii="隶书" w:eastAsia="隶书" w:hAnsi="华文细黑" w:cs="宋体" w:hint="eastAsia"/>
          <w:b/>
          <w:color w:val="FF0000"/>
          <w:kern w:val="0"/>
          <w:sz w:val="84"/>
          <w:szCs w:val="84"/>
        </w:rPr>
        <w:t>教 学 通 报</w:t>
      </w:r>
    </w:p>
    <w:p w:rsidR="00033877" w:rsidRDefault="009754ED" w:rsidP="000F3914">
      <w:pPr>
        <w:widowControl/>
        <w:spacing w:afterLines="50" w:after="156"/>
        <w:jc w:val="center"/>
        <w:rPr>
          <w:rFonts w:ascii="宋体" w:hAnsi="宋体" w:cs="宋体"/>
          <w:color w:val="000000"/>
          <w:kern w:val="0"/>
          <w:sz w:val="24"/>
        </w:rPr>
      </w:pPr>
      <w:r>
        <w:rPr>
          <w:rFonts w:ascii="宋体" w:hAnsi="宋体" w:cs="宋体"/>
          <w:color w:val="000000"/>
          <w:kern w:val="0"/>
          <w:sz w:val="24"/>
        </w:rPr>
        <w:t> </w:t>
      </w:r>
      <w:r>
        <w:rPr>
          <w:rFonts w:ascii="宋体" w:hAnsi="宋体" w:hint="eastAsia"/>
          <w:sz w:val="28"/>
          <w:szCs w:val="28"/>
        </w:rPr>
        <w:t>（内部资料）</w:t>
      </w:r>
    </w:p>
    <w:p w:rsidR="00033877" w:rsidRDefault="009754ED">
      <w:pPr>
        <w:widowControl/>
        <w:jc w:val="center"/>
        <w:rPr>
          <w:rFonts w:cs="宋体"/>
          <w:color w:val="FF0000"/>
          <w:kern w:val="0"/>
          <w:sz w:val="32"/>
        </w:rPr>
      </w:pPr>
      <w:r>
        <w:rPr>
          <w:rFonts w:ascii="宋体" w:hAnsi="宋体" w:cs="宋体" w:hint="eastAsia"/>
          <w:color w:val="FF0000"/>
          <w:kern w:val="0"/>
          <w:sz w:val="32"/>
        </w:rPr>
        <w:t>2015</w:t>
      </w:r>
      <w:r>
        <w:rPr>
          <w:rFonts w:cs="宋体" w:hint="eastAsia"/>
          <w:color w:val="FF0000"/>
          <w:kern w:val="0"/>
          <w:sz w:val="32"/>
        </w:rPr>
        <w:t>年第</w:t>
      </w:r>
      <w:r w:rsidR="000F3914">
        <w:rPr>
          <w:rFonts w:ascii="宋体" w:hAnsi="宋体" w:cs="宋体" w:hint="eastAsia"/>
          <w:color w:val="FF0000"/>
          <w:kern w:val="0"/>
          <w:sz w:val="32"/>
        </w:rPr>
        <w:t>8</w:t>
      </w:r>
      <w:r>
        <w:rPr>
          <w:rFonts w:cs="宋体" w:hint="eastAsia"/>
          <w:color w:val="FF0000"/>
          <w:kern w:val="0"/>
          <w:sz w:val="32"/>
        </w:rPr>
        <w:t>期（总第</w:t>
      </w:r>
      <w:r w:rsidR="000F3914">
        <w:rPr>
          <w:rFonts w:ascii="宋体" w:hAnsi="宋体" w:cs="宋体" w:hint="eastAsia"/>
          <w:color w:val="FF0000"/>
          <w:kern w:val="0"/>
          <w:sz w:val="32"/>
        </w:rPr>
        <w:t>8</w:t>
      </w:r>
      <w:r>
        <w:rPr>
          <w:rFonts w:cs="宋体" w:hint="eastAsia"/>
          <w:color w:val="FF0000"/>
          <w:kern w:val="0"/>
          <w:sz w:val="32"/>
        </w:rPr>
        <w:t>期）</w:t>
      </w:r>
    </w:p>
    <w:p w:rsidR="00033877" w:rsidRDefault="00033877">
      <w:pPr>
        <w:widowControl/>
        <w:jc w:val="center"/>
        <w:rPr>
          <w:rFonts w:cs="宋体"/>
          <w:color w:val="FF0000"/>
          <w:kern w:val="0"/>
          <w:sz w:val="32"/>
        </w:rPr>
      </w:pPr>
    </w:p>
    <w:p w:rsidR="00033877" w:rsidRDefault="009754ED">
      <w:pPr>
        <w:widowControl/>
        <w:rPr>
          <w:rFonts w:ascii="楷体" w:eastAsia="楷体" w:hAnsi="楷体" w:cs="宋体"/>
          <w:color w:val="000000"/>
          <w:kern w:val="0"/>
          <w:sz w:val="28"/>
        </w:rPr>
      </w:pPr>
      <w:r>
        <w:rPr>
          <w:rFonts w:ascii="楷体" w:eastAsia="楷体" w:hAnsi="楷体" w:cs="宋体" w:hint="eastAsia"/>
          <w:color w:val="000000"/>
          <w:kern w:val="0"/>
          <w:sz w:val="28"/>
        </w:rPr>
        <w:t xml:space="preserve">山东青年政治学院教务处  编发                </w:t>
      </w:r>
      <w:r>
        <w:rPr>
          <w:rFonts w:ascii="楷体" w:eastAsia="楷体" w:hAnsi="楷体" w:cs="宋体"/>
          <w:color w:val="000000"/>
          <w:kern w:val="0"/>
          <w:sz w:val="28"/>
        </w:rPr>
        <w:t>20</w:t>
      </w:r>
      <w:r>
        <w:rPr>
          <w:rFonts w:ascii="楷体" w:eastAsia="楷体" w:hAnsi="楷体" w:cs="宋体" w:hint="eastAsia"/>
          <w:color w:val="000000"/>
          <w:kern w:val="0"/>
          <w:sz w:val="28"/>
        </w:rPr>
        <w:t>15年</w:t>
      </w:r>
      <w:r w:rsidR="000F3914">
        <w:rPr>
          <w:rFonts w:ascii="楷体" w:eastAsia="楷体" w:hAnsi="楷体" w:cs="宋体" w:hint="eastAsia"/>
          <w:color w:val="000000"/>
          <w:kern w:val="0"/>
          <w:sz w:val="28"/>
        </w:rPr>
        <w:t>6</w:t>
      </w:r>
      <w:r>
        <w:rPr>
          <w:rFonts w:ascii="楷体" w:eastAsia="楷体" w:hAnsi="楷体" w:cs="宋体" w:hint="eastAsia"/>
          <w:color w:val="000000"/>
          <w:kern w:val="0"/>
          <w:sz w:val="28"/>
        </w:rPr>
        <w:t>月</w:t>
      </w:r>
      <w:r w:rsidR="000F3914">
        <w:rPr>
          <w:rFonts w:ascii="楷体" w:eastAsia="楷体" w:hAnsi="楷体" w:cs="宋体" w:hint="eastAsia"/>
          <w:color w:val="000000"/>
          <w:kern w:val="0"/>
          <w:sz w:val="28"/>
        </w:rPr>
        <w:t>10</w:t>
      </w:r>
      <w:r>
        <w:rPr>
          <w:rFonts w:ascii="楷体" w:eastAsia="楷体" w:hAnsi="楷体" w:cs="宋体" w:hint="eastAsia"/>
          <w:color w:val="000000"/>
          <w:kern w:val="0"/>
          <w:sz w:val="28"/>
        </w:rPr>
        <w:t>日</w:t>
      </w:r>
    </w:p>
    <w:p w:rsidR="00033877" w:rsidRDefault="00FE7F7F">
      <w:pPr>
        <w:widowControl/>
        <w:rPr>
          <w:rFonts w:ascii="宋体" w:hAnsi="宋体" w:cs="宋体"/>
          <w:color w:val="000000"/>
          <w:kern w:val="0"/>
          <w:sz w:val="32"/>
        </w:rPr>
      </w:pPr>
      <w:r>
        <w:rPr>
          <w:rFonts w:ascii="宋体" w:hAnsi="宋体" w:cs="宋体"/>
          <w:color w:val="000000"/>
          <w:kern w:val="0"/>
          <w:sz w:val="24"/>
        </w:rPr>
        <w:pict>
          <v:line id="直接连接符 1" o:spid="_x0000_s1026" style="position:absolute;left:0;text-align:left;z-index:1" from="-1.4pt,8.6pt" to="419.25pt,8.65pt" o:preferrelative="t" strokecolor="red">
            <v:stroke miterlimit="2"/>
          </v:line>
        </w:pict>
      </w:r>
    </w:p>
    <w:p w:rsidR="00033877" w:rsidRDefault="009754ED">
      <w:pPr>
        <w:widowControl/>
        <w:jc w:val="center"/>
        <w:rPr>
          <w:rFonts w:ascii="黑体" w:eastAsia="黑体" w:hAnsi="宋体" w:cs="宋体"/>
          <w:b/>
          <w:bCs/>
          <w:color w:val="000000"/>
          <w:kern w:val="0"/>
          <w:sz w:val="44"/>
        </w:rPr>
      </w:pPr>
      <w:r>
        <w:rPr>
          <w:rFonts w:ascii="黑体" w:eastAsia="黑体" w:hAnsi="宋体" w:cs="宋体" w:hint="eastAsia"/>
          <w:b/>
          <w:bCs/>
          <w:color w:val="FF0000"/>
          <w:kern w:val="0"/>
          <w:sz w:val="44"/>
        </w:rPr>
        <w:t>本 期 内 容</w:t>
      </w:r>
    </w:p>
    <w:p w:rsidR="00033877" w:rsidRDefault="00033877">
      <w:pPr>
        <w:widowControl/>
        <w:rPr>
          <w:rFonts w:ascii="楷体_GB2312" w:eastAsia="楷体_GB2312"/>
          <w:b/>
          <w:sz w:val="28"/>
          <w:szCs w:val="28"/>
        </w:rPr>
      </w:pPr>
    </w:p>
    <w:p w:rsidR="00692C07" w:rsidRPr="00692C07" w:rsidRDefault="00692C07" w:rsidP="00692C07">
      <w:pPr>
        <w:jc w:val="center"/>
        <w:rPr>
          <w:rFonts w:ascii="楷体_GB2312" w:eastAsia="楷体_GB2312" w:hAnsi="宋体" w:cs="宋体"/>
          <w:b/>
          <w:kern w:val="0"/>
          <w:sz w:val="32"/>
          <w:szCs w:val="32"/>
        </w:rPr>
      </w:pPr>
      <w:r w:rsidRPr="00692C07">
        <w:rPr>
          <w:rFonts w:ascii="楷体_GB2312" w:eastAsia="楷体_GB2312" w:hAnsi="宋体" w:cs="宋体" w:hint="eastAsia"/>
          <w:b/>
          <w:kern w:val="0"/>
          <w:sz w:val="32"/>
          <w:szCs w:val="32"/>
        </w:rPr>
        <w:t>山东青年政治学院2014—2015学年第二学期</w:t>
      </w:r>
    </w:p>
    <w:p w:rsidR="00692C07" w:rsidRPr="00DD3A4C" w:rsidRDefault="00692C07" w:rsidP="00692C07">
      <w:pPr>
        <w:jc w:val="center"/>
        <w:rPr>
          <w:rFonts w:ascii="宋体" w:hAnsi="宋体"/>
          <w:b/>
          <w:sz w:val="32"/>
          <w:szCs w:val="32"/>
        </w:rPr>
      </w:pPr>
      <w:r w:rsidRPr="00692C07">
        <w:rPr>
          <w:rFonts w:ascii="楷体_GB2312" w:eastAsia="楷体_GB2312" w:hAnsi="宋体" w:cs="宋体" w:hint="eastAsia"/>
          <w:b/>
          <w:kern w:val="0"/>
          <w:sz w:val="32"/>
          <w:szCs w:val="32"/>
        </w:rPr>
        <w:t>期中教学检查工作总结</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期中教学检查是教学工作中一项非常重要的常规性工作，也是教学质量监控的重要环节。为及时掌握教学动态，了解教学过程中存在的问题，使教学工作进一步走向制度化、规范化，确保教学秩序的正常运行，根据本学期教学工作安排，我校于4月27日至5月15日组织开展了期中教学检查工作，收到了预期效果。现将相关情况总结如下：</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一、工作部署与开展情况</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4月21日</w:t>
      </w:r>
      <w:r w:rsidRPr="00692C07">
        <w:rPr>
          <w:rFonts w:ascii="楷体_GB2312" w:eastAsia="楷体_GB2312" w:hAnsi="宋体" w:cs="宋体"/>
          <w:bCs/>
          <w:kern w:val="0"/>
          <w:sz w:val="28"/>
          <w:szCs w:val="28"/>
        </w:rPr>
        <w:t>，教务处</w:t>
      </w:r>
      <w:r w:rsidRPr="00692C07">
        <w:rPr>
          <w:rFonts w:ascii="楷体_GB2312" w:eastAsia="楷体_GB2312" w:hAnsi="宋体" w:cs="宋体" w:hint="eastAsia"/>
          <w:bCs/>
          <w:kern w:val="0"/>
          <w:sz w:val="28"/>
          <w:szCs w:val="28"/>
        </w:rPr>
        <w:t>会同教学质量监控与评估中心</w:t>
      </w:r>
      <w:r w:rsidRPr="00692C07">
        <w:rPr>
          <w:rFonts w:ascii="楷体_GB2312" w:eastAsia="楷体_GB2312" w:hAnsi="宋体" w:cs="宋体"/>
          <w:bCs/>
          <w:kern w:val="0"/>
          <w:sz w:val="28"/>
          <w:szCs w:val="28"/>
        </w:rPr>
        <w:t>印发《关于开展2014-2015学年第</w:t>
      </w:r>
      <w:r w:rsidRPr="00692C07">
        <w:rPr>
          <w:rFonts w:ascii="楷体_GB2312" w:eastAsia="楷体_GB2312" w:hAnsi="宋体" w:cs="宋体" w:hint="eastAsia"/>
          <w:bCs/>
          <w:kern w:val="0"/>
          <w:sz w:val="28"/>
          <w:szCs w:val="28"/>
        </w:rPr>
        <w:t>二</w:t>
      </w:r>
      <w:r w:rsidRPr="00692C07">
        <w:rPr>
          <w:rFonts w:ascii="楷体_GB2312" w:eastAsia="楷体_GB2312" w:hAnsi="宋体" w:cs="宋体"/>
          <w:bCs/>
          <w:kern w:val="0"/>
          <w:sz w:val="28"/>
          <w:szCs w:val="28"/>
        </w:rPr>
        <w:t>学期期中教学检查工作的通知》，根据工作计</w:t>
      </w:r>
      <w:r w:rsidRPr="00692C07">
        <w:rPr>
          <w:rFonts w:ascii="楷体_GB2312" w:eastAsia="楷体_GB2312" w:hAnsi="宋体" w:cs="宋体"/>
          <w:bCs/>
          <w:kern w:val="0"/>
          <w:sz w:val="28"/>
          <w:szCs w:val="28"/>
        </w:rPr>
        <w:lastRenderedPageBreak/>
        <w:t>划，本次期中教学检查分为院（部）自查与学校检查组集中检查两个阶段。</w:t>
      </w:r>
      <w:r w:rsidRPr="00692C07">
        <w:rPr>
          <w:rFonts w:ascii="楷体_GB2312" w:eastAsia="楷体_GB2312" w:hAnsi="宋体" w:cs="宋体" w:hint="eastAsia"/>
          <w:bCs/>
          <w:kern w:val="0"/>
          <w:sz w:val="28"/>
          <w:szCs w:val="28"/>
        </w:rPr>
        <w:t>4</w:t>
      </w:r>
      <w:r w:rsidRPr="00692C07">
        <w:rPr>
          <w:rFonts w:ascii="楷体_GB2312" w:eastAsia="楷体_GB2312" w:hAnsi="宋体" w:cs="宋体"/>
          <w:bCs/>
          <w:kern w:val="0"/>
          <w:sz w:val="28"/>
          <w:szCs w:val="28"/>
        </w:rPr>
        <w:t>月27日至</w:t>
      </w:r>
      <w:r w:rsidRPr="00692C07">
        <w:rPr>
          <w:rFonts w:ascii="楷体_GB2312" w:eastAsia="楷体_GB2312" w:hAnsi="宋体" w:cs="宋体" w:hint="eastAsia"/>
          <w:bCs/>
          <w:kern w:val="0"/>
          <w:sz w:val="28"/>
          <w:szCs w:val="28"/>
        </w:rPr>
        <w:t>5</w:t>
      </w:r>
      <w:r w:rsidRPr="00692C07">
        <w:rPr>
          <w:rFonts w:ascii="楷体_GB2312" w:eastAsia="楷体_GB2312" w:hAnsi="宋体" w:cs="宋体"/>
          <w:bCs/>
          <w:kern w:val="0"/>
          <w:sz w:val="28"/>
          <w:szCs w:val="28"/>
        </w:rPr>
        <w:t>月</w:t>
      </w:r>
      <w:r w:rsidRPr="00692C07">
        <w:rPr>
          <w:rFonts w:ascii="楷体_GB2312" w:eastAsia="楷体_GB2312" w:hAnsi="宋体" w:cs="宋体" w:hint="eastAsia"/>
          <w:bCs/>
          <w:kern w:val="0"/>
          <w:sz w:val="28"/>
          <w:szCs w:val="28"/>
        </w:rPr>
        <w:t>13</w:t>
      </w:r>
      <w:r w:rsidRPr="00692C07">
        <w:rPr>
          <w:rFonts w:ascii="楷体_GB2312" w:eastAsia="楷体_GB2312" w:hAnsi="宋体" w:cs="宋体"/>
          <w:bCs/>
          <w:kern w:val="0"/>
          <w:sz w:val="28"/>
          <w:szCs w:val="28"/>
        </w:rPr>
        <w:t>日为院（部）自查时间，</w:t>
      </w:r>
      <w:r w:rsidRPr="00692C07">
        <w:rPr>
          <w:rFonts w:ascii="楷体_GB2312" w:eastAsia="楷体_GB2312" w:hAnsi="宋体" w:cs="宋体" w:hint="eastAsia"/>
          <w:bCs/>
          <w:kern w:val="0"/>
          <w:sz w:val="28"/>
          <w:szCs w:val="28"/>
        </w:rPr>
        <w:t>5</w:t>
      </w:r>
      <w:r w:rsidRPr="00692C07">
        <w:rPr>
          <w:rFonts w:ascii="楷体_GB2312" w:eastAsia="楷体_GB2312" w:hAnsi="宋体" w:cs="宋体"/>
          <w:bCs/>
          <w:kern w:val="0"/>
          <w:sz w:val="28"/>
          <w:szCs w:val="28"/>
        </w:rPr>
        <w:t>月</w:t>
      </w:r>
      <w:r w:rsidRPr="00692C07">
        <w:rPr>
          <w:rFonts w:ascii="楷体_GB2312" w:eastAsia="楷体_GB2312" w:hAnsi="宋体" w:cs="宋体" w:hint="eastAsia"/>
          <w:bCs/>
          <w:kern w:val="0"/>
          <w:sz w:val="28"/>
          <w:szCs w:val="28"/>
        </w:rPr>
        <w:t>14</w:t>
      </w:r>
      <w:r w:rsidRPr="00692C07">
        <w:rPr>
          <w:rFonts w:ascii="楷体_GB2312" w:eastAsia="楷体_GB2312" w:hAnsi="宋体" w:cs="宋体"/>
          <w:bCs/>
          <w:kern w:val="0"/>
          <w:sz w:val="28"/>
          <w:szCs w:val="28"/>
        </w:rPr>
        <w:t>日至</w:t>
      </w:r>
      <w:r w:rsidRPr="00692C07">
        <w:rPr>
          <w:rFonts w:ascii="楷体_GB2312" w:eastAsia="楷体_GB2312" w:hAnsi="宋体" w:cs="宋体" w:hint="eastAsia"/>
          <w:bCs/>
          <w:kern w:val="0"/>
          <w:sz w:val="28"/>
          <w:szCs w:val="28"/>
        </w:rPr>
        <w:t>15</w:t>
      </w:r>
      <w:r w:rsidRPr="00692C07">
        <w:rPr>
          <w:rFonts w:ascii="楷体_GB2312" w:eastAsia="楷体_GB2312" w:hAnsi="宋体" w:cs="宋体"/>
          <w:bCs/>
          <w:kern w:val="0"/>
          <w:sz w:val="28"/>
          <w:szCs w:val="28"/>
        </w:rPr>
        <w:t>日为学校集中检查时间。各院（部）普遍高度重视，成立了期中教学检查工作小组，召开期中教学工作会议，制定计划，周密部署，通过教师自查、教研室自查、教学督导组普查、领导小组抽查等方式，组织负责人听课、教学督导员听课、同行教师听课，召开教师座谈会，分专业、分年级、分本、专科召开学生座谈会等多种形式，对日常教学情况、教学督导情况、实践教学情况、教研室活动等情况，高效有序地开展了期中教学工作自查。</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5</w:t>
      </w:r>
      <w:r w:rsidRPr="00692C07">
        <w:rPr>
          <w:rFonts w:ascii="楷体_GB2312" w:eastAsia="楷体_GB2312" w:hAnsi="宋体" w:cs="宋体"/>
          <w:bCs/>
          <w:kern w:val="0"/>
          <w:sz w:val="28"/>
          <w:szCs w:val="28"/>
        </w:rPr>
        <w:t>月</w:t>
      </w:r>
      <w:r w:rsidRPr="00692C07">
        <w:rPr>
          <w:rFonts w:ascii="楷体_GB2312" w:eastAsia="楷体_GB2312" w:hAnsi="宋体" w:cs="宋体" w:hint="eastAsia"/>
          <w:bCs/>
          <w:kern w:val="0"/>
          <w:sz w:val="28"/>
          <w:szCs w:val="28"/>
        </w:rPr>
        <w:t>14</w:t>
      </w:r>
      <w:r w:rsidRPr="00692C07">
        <w:rPr>
          <w:rFonts w:ascii="楷体_GB2312" w:eastAsia="楷体_GB2312" w:hAnsi="宋体" w:cs="宋体"/>
          <w:bCs/>
          <w:kern w:val="0"/>
          <w:sz w:val="28"/>
          <w:szCs w:val="28"/>
        </w:rPr>
        <w:t>日至</w:t>
      </w:r>
      <w:r w:rsidRPr="00692C07">
        <w:rPr>
          <w:rFonts w:ascii="楷体_GB2312" w:eastAsia="楷体_GB2312" w:hAnsi="宋体" w:cs="宋体" w:hint="eastAsia"/>
          <w:bCs/>
          <w:kern w:val="0"/>
          <w:sz w:val="28"/>
          <w:szCs w:val="28"/>
        </w:rPr>
        <w:t>15</w:t>
      </w:r>
      <w:r w:rsidRPr="00692C07">
        <w:rPr>
          <w:rFonts w:ascii="楷体_GB2312" w:eastAsia="楷体_GB2312" w:hAnsi="宋体" w:cs="宋体"/>
          <w:bCs/>
          <w:kern w:val="0"/>
          <w:sz w:val="28"/>
          <w:szCs w:val="28"/>
        </w:rPr>
        <w:t>日，由教务处</w:t>
      </w:r>
      <w:r w:rsidRPr="00692C07">
        <w:rPr>
          <w:rFonts w:ascii="楷体_GB2312" w:eastAsia="楷体_GB2312" w:hAnsi="宋体" w:cs="宋体" w:hint="eastAsia"/>
          <w:bCs/>
          <w:kern w:val="0"/>
          <w:sz w:val="28"/>
          <w:szCs w:val="28"/>
        </w:rPr>
        <w:t>、教学质量监控与评估中心</w:t>
      </w:r>
      <w:r w:rsidRPr="00692C07">
        <w:rPr>
          <w:rFonts w:ascii="楷体_GB2312" w:eastAsia="楷体_GB2312" w:hAnsi="宋体" w:cs="宋体"/>
          <w:bCs/>
          <w:kern w:val="0"/>
          <w:sz w:val="28"/>
          <w:szCs w:val="28"/>
        </w:rPr>
        <w:t>人员和学校教学督导组</w:t>
      </w:r>
      <w:r w:rsidRPr="00692C07">
        <w:rPr>
          <w:rFonts w:ascii="楷体_GB2312" w:eastAsia="楷体_GB2312" w:hAnsi="宋体" w:cs="宋体" w:hint="eastAsia"/>
          <w:bCs/>
          <w:kern w:val="0"/>
          <w:sz w:val="28"/>
          <w:szCs w:val="28"/>
        </w:rPr>
        <w:t>4</w:t>
      </w:r>
      <w:r w:rsidRPr="00692C07">
        <w:rPr>
          <w:rFonts w:ascii="楷体_GB2312" w:eastAsia="楷体_GB2312" w:hAnsi="宋体" w:cs="宋体"/>
          <w:bCs/>
          <w:kern w:val="0"/>
          <w:sz w:val="28"/>
          <w:szCs w:val="28"/>
        </w:rPr>
        <w:t>位督导专家组成的学校检查组对我校1</w:t>
      </w:r>
      <w:r w:rsidRPr="00692C07">
        <w:rPr>
          <w:rFonts w:ascii="楷体_GB2312" w:eastAsia="楷体_GB2312" w:hAnsi="宋体" w:cs="宋体" w:hint="eastAsia"/>
          <w:bCs/>
          <w:kern w:val="0"/>
          <w:sz w:val="28"/>
          <w:szCs w:val="28"/>
        </w:rPr>
        <w:t>2</w:t>
      </w:r>
      <w:r w:rsidRPr="00692C07">
        <w:rPr>
          <w:rFonts w:ascii="楷体_GB2312" w:eastAsia="楷体_GB2312" w:hAnsi="宋体" w:cs="宋体"/>
          <w:bCs/>
          <w:kern w:val="0"/>
          <w:sz w:val="28"/>
          <w:szCs w:val="28"/>
        </w:rPr>
        <w:t>个院（部）开学以来的教学情况进行了集中检查。检查组听取了院（部）主要负责人或分管教学工作的负责人的工作汇报，查阅了各院（部）教学检查工作方案和自查报告；</w:t>
      </w:r>
      <w:r w:rsidRPr="00692C07">
        <w:rPr>
          <w:rFonts w:ascii="楷体_GB2312" w:eastAsia="楷体_GB2312" w:hAnsi="宋体" w:cs="宋体" w:hint="eastAsia"/>
          <w:bCs/>
          <w:kern w:val="0"/>
          <w:sz w:val="28"/>
          <w:szCs w:val="28"/>
        </w:rPr>
        <w:t>反映日常教学秩序的相关支撑</w:t>
      </w:r>
      <w:r w:rsidRPr="00692C07">
        <w:rPr>
          <w:rFonts w:ascii="楷体_GB2312" w:eastAsia="楷体_GB2312" w:hAnsi="宋体" w:cs="宋体"/>
          <w:bCs/>
          <w:kern w:val="0"/>
          <w:sz w:val="28"/>
          <w:szCs w:val="28"/>
        </w:rPr>
        <w:t>材料，包含教学日历、教案、课程作业等；教学</w:t>
      </w:r>
      <w:r w:rsidRPr="00692C07">
        <w:rPr>
          <w:rFonts w:ascii="楷体_GB2312" w:eastAsia="楷体_GB2312" w:hAnsi="宋体" w:cs="宋体" w:hint="eastAsia"/>
          <w:bCs/>
          <w:kern w:val="0"/>
          <w:sz w:val="28"/>
          <w:szCs w:val="28"/>
        </w:rPr>
        <w:t>监控</w:t>
      </w:r>
      <w:r w:rsidRPr="00692C07">
        <w:rPr>
          <w:rFonts w:ascii="楷体_GB2312" w:eastAsia="楷体_GB2312" w:hAnsi="宋体" w:cs="宋体"/>
          <w:bCs/>
          <w:kern w:val="0"/>
          <w:sz w:val="28"/>
          <w:szCs w:val="28"/>
        </w:rPr>
        <w:t>方面的材料，包含督导活动记录、督导听评课记录、领导</w:t>
      </w:r>
      <w:r w:rsidRPr="00692C07">
        <w:rPr>
          <w:rFonts w:ascii="楷体_GB2312" w:eastAsia="楷体_GB2312" w:hAnsi="宋体" w:cs="宋体" w:hint="eastAsia"/>
          <w:bCs/>
          <w:kern w:val="0"/>
          <w:sz w:val="28"/>
          <w:szCs w:val="28"/>
        </w:rPr>
        <w:t>干部</w:t>
      </w:r>
      <w:r w:rsidRPr="00692C07">
        <w:rPr>
          <w:rFonts w:ascii="楷体_GB2312" w:eastAsia="楷体_GB2312" w:hAnsi="宋体" w:cs="宋体"/>
          <w:bCs/>
          <w:kern w:val="0"/>
          <w:sz w:val="28"/>
          <w:szCs w:val="28"/>
        </w:rPr>
        <w:t>听课记录等材料，教师座谈会、学生座谈会实录及反馈等材料；教研室开展教研活动材料；</w:t>
      </w:r>
      <w:r w:rsidRPr="00692C07">
        <w:rPr>
          <w:rFonts w:ascii="楷体_GB2312" w:eastAsia="楷体_GB2312" w:hAnsi="宋体" w:cs="宋体" w:hint="eastAsia"/>
          <w:bCs/>
          <w:kern w:val="0"/>
          <w:sz w:val="28"/>
          <w:szCs w:val="28"/>
        </w:rPr>
        <w:t>2011级本科专业的毕业实习、毕业论文相关工作材料</w:t>
      </w:r>
      <w:r w:rsidRPr="00692C07">
        <w:rPr>
          <w:rFonts w:ascii="楷体_GB2312" w:eastAsia="楷体_GB2312" w:hAnsi="宋体" w:cs="宋体"/>
          <w:bCs/>
          <w:kern w:val="0"/>
          <w:sz w:val="28"/>
          <w:szCs w:val="28"/>
        </w:rPr>
        <w:t>；</w:t>
      </w:r>
      <w:r w:rsidRPr="00692C07">
        <w:rPr>
          <w:rFonts w:ascii="楷体_GB2312" w:eastAsia="楷体_GB2312" w:hAnsi="宋体" w:cs="宋体" w:hint="eastAsia"/>
          <w:bCs/>
          <w:kern w:val="0"/>
          <w:sz w:val="28"/>
          <w:szCs w:val="28"/>
        </w:rPr>
        <w:t>期初补考试卷、参考答案与评分标准、成绩登记表等相关考试材料</w:t>
      </w:r>
      <w:r w:rsidRPr="00692C07">
        <w:rPr>
          <w:rFonts w:ascii="楷体_GB2312" w:eastAsia="楷体_GB2312" w:hAnsi="宋体" w:cs="宋体"/>
          <w:bCs/>
          <w:kern w:val="0"/>
          <w:sz w:val="28"/>
          <w:szCs w:val="28"/>
        </w:rPr>
        <w:t>等，并就检查情况当场进行了反馈。</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二、检查结果</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分项汇总如下：</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lastRenderedPageBreak/>
        <w:t>（一）期中教学检查</w:t>
      </w:r>
      <w:r w:rsidRPr="00692C07">
        <w:rPr>
          <w:rFonts w:ascii="楷体_GB2312" w:eastAsia="楷体_GB2312" w:hAnsi="宋体" w:cs="宋体" w:hint="eastAsia"/>
          <w:bCs/>
          <w:kern w:val="0"/>
          <w:sz w:val="28"/>
          <w:szCs w:val="28"/>
        </w:rPr>
        <w:t>工作</w:t>
      </w:r>
      <w:r w:rsidRPr="00692C07">
        <w:rPr>
          <w:rFonts w:ascii="楷体_GB2312" w:eastAsia="楷体_GB2312" w:hAnsi="宋体" w:cs="宋体"/>
          <w:bCs/>
          <w:kern w:val="0"/>
          <w:sz w:val="28"/>
          <w:szCs w:val="28"/>
        </w:rPr>
        <w:t>方案及自查报告</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各院（部）均</w:t>
      </w:r>
      <w:r w:rsidRPr="00692C07">
        <w:rPr>
          <w:rFonts w:ascii="楷体_GB2312" w:eastAsia="楷体_GB2312" w:hAnsi="宋体" w:cs="宋体" w:hint="eastAsia"/>
          <w:bCs/>
          <w:kern w:val="0"/>
          <w:sz w:val="28"/>
          <w:szCs w:val="28"/>
        </w:rPr>
        <w:t>制订</w:t>
      </w:r>
      <w:r w:rsidRPr="00692C07">
        <w:rPr>
          <w:rFonts w:ascii="楷体_GB2312" w:eastAsia="楷体_GB2312" w:hAnsi="宋体" w:cs="宋体"/>
          <w:bCs/>
          <w:kern w:val="0"/>
          <w:sz w:val="28"/>
          <w:szCs w:val="28"/>
        </w:rPr>
        <w:t>了期中教学检查工作方案（计划）</w:t>
      </w:r>
      <w:r w:rsidRPr="00692C07">
        <w:rPr>
          <w:rFonts w:ascii="楷体_GB2312" w:eastAsia="楷体_GB2312" w:hAnsi="宋体" w:cs="宋体" w:hint="eastAsia"/>
          <w:bCs/>
          <w:kern w:val="0"/>
          <w:sz w:val="28"/>
          <w:szCs w:val="28"/>
        </w:rPr>
        <w:t>，根据自查工作开展情况撰写了</w:t>
      </w:r>
      <w:r w:rsidRPr="00692C07">
        <w:rPr>
          <w:rFonts w:ascii="楷体_GB2312" w:eastAsia="楷体_GB2312" w:hAnsi="宋体" w:cs="宋体"/>
          <w:bCs/>
          <w:kern w:val="0"/>
          <w:sz w:val="28"/>
          <w:szCs w:val="28"/>
        </w:rPr>
        <w:t>自查报告，整体情况良好。商学院根据</w:t>
      </w:r>
      <w:r w:rsidRPr="00692C07">
        <w:rPr>
          <w:rFonts w:ascii="楷体_GB2312" w:eastAsia="楷体_GB2312" w:hAnsi="宋体" w:cs="宋体" w:hint="eastAsia"/>
          <w:bCs/>
          <w:kern w:val="0"/>
          <w:sz w:val="28"/>
          <w:szCs w:val="28"/>
        </w:rPr>
        <w:t>检查</w:t>
      </w:r>
      <w:r w:rsidRPr="00692C07">
        <w:rPr>
          <w:rFonts w:ascii="楷体_GB2312" w:eastAsia="楷体_GB2312" w:hAnsi="宋体" w:cs="宋体"/>
          <w:bCs/>
          <w:kern w:val="0"/>
          <w:sz w:val="28"/>
          <w:szCs w:val="28"/>
        </w:rPr>
        <w:t>要求，结合实际，</w:t>
      </w:r>
      <w:r w:rsidRPr="00692C07">
        <w:rPr>
          <w:rFonts w:ascii="楷体_GB2312" w:eastAsia="楷体_GB2312" w:hAnsi="宋体" w:cs="宋体" w:hint="eastAsia"/>
          <w:bCs/>
          <w:kern w:val="0"/>
          <w:sz w:val="28"/>
          <w:szCs w:val="28"/>
        </w:rPr>
        <w:t>依据</w:t>
      </w:r>
      <w:r w:rsidRPr="00692C07">
        <w:rPr>
          <w:rFonts w:ascii="楷体_GB2312" w:eastAsia="楷体_GB2312" w:hAnsi="宋体" w:cs="宋体"/>
          <w:bCs/>
          <w:kern w:val="0"/>
          <w:sz w:val="28"/>
          <w:szCs w:val="28"/>
        </w:rPr>
        <w:t>期中教学检查方案，</w:t>
      </w:r>
      <w:r w:rsidRPr="00692C07">
        <w:rPr>
          <w:rFonts w:ascii="楷体_GB2312" w:eastAsia="楷体_GB2312" w:hAnsi="宋体" w:cs="宋体" w:hint="eastAsia"/>
          <w:bCs/>
          <w:kern w:val="0"/>
          <w:sz w:val="28"/>
          <w:szCs w:val="28"/>
        </w:rPr>
        <w:t>还</w:t>
      </w:r>
      <w:r w:rsidRPr="00692C07">
        <w:rPr>
          <w:rFonts w:ascii="楷体_GB2312" w:eastAsia="楷体_GB2312" w:hAnsi="宋体" w:cs="宋体"/>
          <w:bCs/>
          <w:kern w:val="0"/>
          <w:sz w:val="28"/>
          <w:szCs w:val="28"/>
        </w:rPr>
        <w:t>制定了学院期中教学检查的任务分解表；</w:t>
      </w:r>
      <w:r w:rsidRPr="00692C07">
        <w:rPr>
          <w:rFonts w:ascii="楷体_GB2312" w:eastAsia="楷体_GB2312" w:hAnsi="宋体" w:cs="宋体" w:hint="eastAsia"/>
          <w:bCs/>
          <w:kern w:val="0"/>
          <w:sz w:val="28"/>
          <w:szCs w:val="28"/>
        </w:rPr>
        <w:t>其</w:t>
      </w:r>
      <w:r w:rsidRPr="00692C07">
        <w:rPr>
          <w:rFonts w:ascii="楷体_GB2312" w:eastAsia="楷体_GB2312" w:hAnsi="宋体" w:cs="宋体"/>
          <w:bCs/>
          <w:kern w:val="0"/>
          <w:sz w:val="28"/>
          <w:szCs w:val="28"/>
        </w:rPr>
        <w:t>自查报告根据</w:t>
      </w:r>
      <w:r w:rsidRPr="00692C07">
        <w:rPr>
          <w:rFonts w:ascii="楷体_GB2312" w:eastAsia="楷体_GB2312" w:hAnsi="宋体" w:cs="宋体" w:hint="eastAsia"/>
          <w:bCs/>
          <w:kern w:val="0"/>
          <w:sz w:val="28"/>
          <w:szCs w:val="28"/>
        </w:rPr>
        <w:t>学校</w:t>
      </w:r>
      <w:r w:rsidRPr="00692C07">
        <w:rPr>
          <w:rFonts w:ascii="楷体_GB2312" w:eastAsia="楷体_GB2312" w:hAnsi="宋体" w:cs="宋体"/>
          <w:bCs/>
          <w:kern w:val="0"/>
          <w:sz w:val="28"/>
          <w:szCs w:val="28"/>
        </w:rPr>
        <w:t>通知要求和本学院检查方案的部署，对本学院各项教学工作情况进行总结，既有对方案实施情况的汇报，亦有对工作中所发现问题的改进措施，</w:t>
      </w:r>
      <w:r w:rsidRPr="00692C07">
        <w:rPr>
          <w:rFonts w:ascii="楷体_GB2312" w:eastAsia="楷体_GB2312" w:hAnsi="宋体" w:cs="宋体" w:hint="eastAsia"/>
          <w:bCs/>
          <w:kern w:val="0"/>
          <w:sz w:val="28"/>
          <w:szCs w:val="28"/>
        </w:rPr>
        <w:t>有建设性，特色材料丰富，</w:t>
      </w:r>
      <w:r w:rsidRPr="00692C07">
        <w:rPr>
          <w:rFonts w:ascii="楷体_GB2312" w:eastAsia="楷体_GB2312" w:hAnsi="宋体" w:cs="宋体"/>
          <w:bCs/>
          <w:kern w:val="0"/>
          <w:sz w:val="28"/>
          <w:szCs w:val="28"/>
        </w:rPr>
        <w:t>体现了扎实的工作作风。</w:t>
      </w:r>
      <w:r w:rsidRPr="00692C07">
        <w:rPr>
          <w:rFonts w:ascii="楷体_GB2312" w:eastAsia="楷体_GB2312" w:hAnsi="宋体" w:cs="宋体" w:hint="eastAsia"/>
          <w:bCs/>
          <w:kern w:val="0"/>
          <w:sz w:val="28"/>
          <w:szCs w:val="28"/>
        </w:rPr>
        <w:t>旅游学院、舞蹈学院的自查报告中还对本学院开展的特色教学工作进行了梳理和总结。</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出现的问题有：部分学院的期中教学检查方案（计划）、自查报告（总结）的格式与内容还需要进一步规范调整，</w:t>
      </w:r>
      <w:r w:rsidRPr="00692C07">
        <w:rPr>
          <w:rFonts w:ascii="楷体_GB2312" w:eastAsia="楷体_GB2312" w:hAnsi="宋体" w:cs="宋体" w:hint="eastAsia"/>
          <w:bCs/>
          <w:kern w:val="0"/>
          <w:sz w:val="28"/>
          <w:szCs w:val="28"/>
        </w:rPr>
        <w:t>个别学院</w:t>
      </w:r>
      <w:r w:rsidRPr="00692C07">
        <w:rPr>
          <w:rFonts w:ascii="楷体_GB2312" w:eastAsia="楷体_GB2312" w:hAnsi="宋体" w:cs="宋体"/>
          <w:bCs/>
          <w:kern w:val="0"/>
          <w:sz w:val="28"/>
          <w:szCs w:val="28"/>
        </w:rPr>
        <w:t>在自查报告中没有对方案中部署的工作进行总结，</w:t>
      </w:r>
      <w:r w:rsidRPr="00692C07">
        <w:rPr>
          <w:rFonts w:ascii="楷体_GB2312" w:eastAsia="楷体_GB2312" w:hAnsi="宋体" w:cs="宋体" w:hint="eastAsia"/>
          <w:bCs/>
          <w:kern w:val="0"/>
          <w:sz w:val="28"/>
          <w:szCs w:val="28"/>
        </w:rPr>
        <w:t>只是对检查的过程描述</w:t>
      </w:r>
      <w:r w:rsidRPr="00692C07">
        <w:rPr>
          <w:rFonts w:ascii="楷体_GB2312" w:eastAsia="楷体_GB2312" w:hAnsi="宋体" w:cs="宋体"/>
          <w:bCs/>
          <w:kern w:val="0"/>
          <w:sz w:val="28"/>
          <w:szCs w:val="28"/>
        </w:rPr>
        <w:t>，没有提到出现的问题，或对没有对出现的问题进行深入的归纳和分析</w:t>
      </w:r>
      <w:r w:rsidRPr="00692C07">
        <w:rPr>
          <w:rFonts w:ascii="楷体_GB2312" w:eastAsia="楷体_GB2312" w:hAnsi="宋体" w:cs="宋体" w:hint="eastAsia"/>
          <w:bCs/>
          <w:kern w:val="0"/>
          <w:sz w:val="28"/>
          <w:szCs w:val="28"/>
        </w:rPr>
        <w:t>，</w:t>
      </w:r>
      <w:r w:rsidRPr="00692C07">
        <w:rPr>
          <w:rFonts w:ascii="楷体_GB2312" w:eastAsia="楷体_GB2312" w:hAnsi="宋体" w:cs="宋体"/>
          <w:bCs/>
          <w:kern w:val="0"/>
          <w:sz w:val="28"/>
          <w:szCs w:val="28"/>
        </w:rPr>
        <w:t>个别学院的文字材料内容简单。</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（二）反映教学过程的基本教学材料</w:t>
      </w:r>
      <w:r w:rsidRPr="00692C07">
        <w:rPr>
          <w:rFonts w:ascii="楷体_GB2312" w:eastAsia="楷体_GB2312" w:hAnsi="宋体" w:cs="宋体"/>
          <w:bCs/>
          <w:kern w:val="0"/>
          <w:sz w:val="28"/>
          <w:szCs w:val="28"/>
        </w:rPr>
        <w:t> </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教学日历总体情况良好，各院（部）提供的教学日历基本规范</w:t>
      </w:r>
      <w:r w:rsidRPr="00692C07">
        <w:rPr>
          <w:rFonts w:ascii="楷体_GB2312" w:eastAsia="楷体_GB2312" w:hAnsi="宋体" w:cs="宋体" w:hint="eastAsia"/>
          <w:bCs/>
          <w:kern w:val="0"/>
          <w:sz w:val="28"/>
          <w:szCs w:val="28"/>
        </w:rPr>
        <w:t>，但个别教学日历中的“教学要求”项没有填写。从</w:t>
      </w:r>
      <w:r w:rsidRPr="00692C07">
        <w:rPr>
          <w:rFonts w:ascii="楷体_GB2312" w:eastAsia="楷体_GB2312" w:hAnsi="宋体" w:cs="宋体"/>
          <w:bCs/>
          <w:kern w:val="0"/>
          <w:sz w:val="28"/>
          <w:szCs w:val="28"/>
        </w:rPr>
        <w:t>各院（部）</w:t>
      </w:r>
      <w:r w:rsidRPr="00692C07">
        <w:rPr>
          <w:rFonts w:ascii="楷体_GB2312" w:eastAsia="楷体_GB2312" w:hAnsi="宋体" w:cs="宋体" w:hint="eastAsia"/>
          <w:bCs/>
          <w:kern w:val="0"/>
          <w:sz w:val="28"/>
          <w:szCs w:val="28"/>
        </w:rPr>
        <w:t>提供的</w:t>
      </w:r>
      <w:r w:rsidRPr="00692C07">
        <w:rPr>
          <w:rFonts w:ascii="楷体_GB2312" w:eastAsia="楷体_GB2312" w:hAnsi="宋体" w:cs="宋体"/>
          <w:bCs/>
          <w:kern w:val="0"/>
          <w:sz w:val="28"/>
          <w:szCs w:val="28"/>
        </w:rPr>
        <w:t>教案</w:t>
      </w:r>
      <w:r w:rsidRPr="00692C07">
        <w:rPr>
          <w:rFonts w:ascii="楷体_GB2312" w:eastAsia="楷体_GB2312" w:hAnsi="宋体" w:cs="宋体" w:hint="eastAsia"/>
          <w:bCs/>
          <w:kern w:val="0"/>
          <w:sz w:val="28"/>
          <w:szCs w:val="28"/>
        </w:rPr>
        <w:t>来看，存在着对教案要求理解不一，格式不一的现象。</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作业批改总体情况良好，存在的问题是，部分学院作业量少，或教师批改次数较少，</w:t>
      </w:r>
      <w:r w:rsidRPr="00692C07">
        <w:rPr>
          <w:rFonts w:ascii="楷体_GB2312" w:eastAsia="楷体_GB2312" w:hAnsi="宋体" w:cs="宋体" w:hint="eastAsia"/>
          <w:bCs/>
          <w:kern w:val="0"/>
          <w:sz w:val="28"/>
          <w:szCs w:val="28"/>
        </w:rPr>
        <w:t>批改无日期，</w:t>
      </w:r>
      <w:r w:rsidRPr="00692C07">
        <w:rPr>
          <w:rFonts w:ascii="楷体_GB2312" w:eastAsia="楷体_GB2312" w:hAnsi="宋体" w:cs="宋体"/>
          <w:bCs/>
          <w:kern w:val="0"/>
          <w:sz w:val="28"/>
          <w:szCs w:val="28"/>
        </w:rPr>
        <w:t>知识性题目多而缺少应用型题目。</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课堂考勤记录总体较好，绝大多数任课教师能够认真考勤并记录，但个别考勤记录</w:t>
      </w:r>
      <w:r w:rsidRPr="00692C07">
        <w:rPr>
          <w:rFonts w:ascii="楷体_GB2312" w:eastAsia="楷体_GB2312" w:hAnsi="宋体" w:cs="宋体" w:hint="eastAsia"/>
          <w:bCs/>
          <w:kern w:val="0"/>
          <w:sz w:val="28"/>
          <w:szCs w:val="28"/>
        </w:rPr>
        <w:t>没有标明考勤日期</w:t>
      </w:r>
      <w:r w:rsidRPr="00692C07">
        <w:rPr>
          <w:rFonts w:ascii="楷体_GB2312" w:eastAsia="楷体_GB2312" w:hAnsi="宋体" w:cs="宋体"/>
          <w:bCs/>
          <w:kern w:val="0"/>
          <w:sz w:val="28"/>
          <w:szCs w:val="28"/>
        </w:rPr>
        <w:t>。</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lastRenderedPageBreak/>
        <w:t>（</w:t>
      </w:r>
      <w:r w:rsidRPr="00692C07">
        <w:rPr>
          <w:rFonts w:ascii="楷体_GB2312" w:eastAsia="楷体_GB2312" w:hAnsi="宋体" w:cs="宋体" w:hint="eastAsia"/>
          <w:bCs/>
          <w:kern w:val="0"/>
          <w:sz w:val="28"/>
          <w:szCs w:val="28"/>
        </w:rPr>
        <w:t>三</w:t>
      </w:r>
      <w:r w:rsidRPr="00692C07">
        <w:rPr>
          <w:rFonts w:ascii="楷体_GB2312" w:eastAsia="楷体_GB2312" w:hAnsi="宋体" w:cs="宋体"/>
          <w:bCs/>
          <w:kern w:val="0"/>
          <w:sz w:val="28"/>
          <w:szCs w:val="28"/>
        </w:rPr>
        <w:t>）教学督导工作</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各院（部）均重视教学督导工作的开展，所提供的支撑材料较为完整规范。其中</w:t>
      </w:r>
      <w:r w:rsidRPr="00692C07">
        <w:rPr>
          <w:rFonts w:ascii="楷体_GB2312" w:eastAsia="楷体_GB2312" w:hAnsi="宋体" w:cs="宋体" w:hint="eastAsia"/>
          <w:bCs/>
          <w:kern w:val="0"/>
          <w:sz w:val="28"/>
          <w:szCs w:val="28"/>
        </w:rPr>
        <w:t>经济</w:t>
      </w:r>
      <w:r w:rsidRPr="00692C07">
        <w:rPr>
          <w:rFonts w:ascii="楷体_GB2312" w:eastAsia="楷体_GB2312" w:hAnsi="宋体" w:cs="宋体"/>
          <w:bCs/>
          <w:kern w:val="0"/>
          <w:sz w:val="28"/>
          <w:szCs w:val="28"/>
        </w:rPr>
        <w:t>学院教学督导工作</w:t>
      </w:r>
      <w:r w:rsidRPr="00692C07">
        <w:rPr>
          <w:rFonts w:ascii="楷体_GB2312" w:eastAsia="楷体_GB2312" w:hAnsi="宋体" w:cs="宋体" w:hint="eastAsia"/>
          <w:bCs/>
          <w:kern w:val="0"/>
          <w:sz w:val="28"/>
          <w:szCs w:val="28"/>
        </w:rPr>
        <w:t>既</w:t>
      </w:r>
      <w:r w:rsidRPr="00692C07">
        <w:rPr>
          <w:rFonts w:ascii="楷体_GB2312" w:eastAsia="楷体_GB2312" w:hAnsi="宋体" w:cs="宋体"/>
          <w:bCs/>
          <w:kern w:val="0"/>
          <w:sz w:val="28"/>
          <w:szCs w:val="28"/>
        </w:rPr>
        <w:t>有</w:t>
      </w:r>
      <w:r w:rsidRPr="00692C07">
        <w:rPr>
          <w:rFonts w:ascii="楷体_GB2312" w:eastAsia="楷体_GB2312" w:hAnsi="宋体" w:cs="宋体" w:hint="eastAsia"/>
          <w:bCs/>
          <w:kern w:val="0"/>
          <w:sz w:val="28"/>
          <w:szCs w:val="28"/>
        </w:rPr>
        <w:t>学院</w:t>
      </w:r>
      <w:r w:rsidRPr="00692C07">
        <w:rPr>
          <w:rFonts w:ascii="楷体_GB2312" w:eastAsia="楷体_GB2312" w:hAnsi="宋体" w:cs="宋体"/>
          <w:bCs/>
          <w:kern w:val="0"/>
          <w:sz w:val="28"/>
          <w:szCs w:val="28"/>
        </w:rPr>
        <w:t>计划，</w:t>
      </w:r>
      <w:r w:rsidRPr="00692C07">
        <w:rPr>
          <w:rFonts w:ascii="楷体_GB2312" w:eastAsia="楷体_GB2312" w:hAnsi="宋体" w:cs="宋体" w:hint="eastAsia"/>
          <w:bCs/>
          <w:kern w:val="0"/>
          <w:sz w:val="28"/>
          <w:szCs w:val="28"/>
        </w:rPr>
        <w:t>又有期中的督导工作总结。商学院督导工作计划针对性强，清晰明了；督导员工作笔记规整，每周督导工作一目了然。信息工程学院对督导工作合理安排，制作了每周督导工作一览表，提供了期末试卷专项督查报告。政法学院制定了督导小组日程安排，督导员工作笔记内容充实。</w:t>
      </w:r>
      <w:r w:rsidRPr="00692C07">
        <w:rPr>
          <w:rFonts w:ascii="楷体_GB2312" w:eastAsia="楷体_GB2312" w:hAnsi="宋体" w:cs="宋体"/>
          <w:bCs/>
          <w:kern w:val="0"/>
          <w:sz w:val="28"/>
          <w:szCs w:val="28"/>
        </w:rPr>
        <w:t>体育部</w:t>
      </w:r>
      <w:r w:rsidRPr="00692C07">
        <w:rPr>
          <w:rFonts w:ascii="楷体_GB2312" w:eastAsia="楷体_GB2312" w:hAnsi="宋体" w:cs="宋体" w:hint="eastAsia"/>
          <w:bCs/>
          <w:kern w:val="0"/>
          <w:sz w:val="28"/>
          <w:szCs w:val="28"/>
        </w:rPr>
        <w:t>、思政部从教学督导工作计划到督导员工作笔记，内容细化、充实。</w:t>
      </w:r>
      <w:r w:rsidRPr="00692C07">
        <w:rPr>
          <w:rFonts w:ascii="楷体_GB2312" w:eastAsia="楷体_GB2312" w:hAnsi="宋体" w:cs="宋体"/>
          <w:bCs/>
          <w:kern w:val="0"/>
          <w:sz w:val="28"/>
          <w:szCs w:val="28"/>
        </w:rPr>
        <w:t>存在问题</w:t>
      </w:r>
      <w:r w:rsidRPr="00692C07">
        <w:rPr>
          <w:rFonts w:ascii="楷体_GB2312" w:eastAsia="楷体_GB2312" w:hAnsi="宋体" w:cs="宋体" w:hint="eastAsia"/>
          <w:bCs/>
          <w:kern w:val="0"/>
          <w:sz w:val="28"/>
          <w:szCs w:val="28"/>
        </w:rPr>
        <w:t>，一是</w:t>
      </w:r>
      <w:r w:rsidRPr="00692C07">
        <w:rPr>
          <w:rFonts w:ascii="楷体_GB2312" w:eastAsia="楷体_GB2312" w:hAnsi="宋体" w:cs="宋体"/>
          <w:bCs/>
          <w:kern w:val="0"/>
          <w:sz w:val="28"/>
          <w:szCs w:val="28"/>
        </w:rPr>
        <w:t>督导活动记录不完善和规范</w:t>
      </w:r>
      <w:r w:rsidRPr="00692C07">
        <w:rPr>
          <w:rFonts w:ascii="楷体_GB2312" w:eastAsia="楷体_GB2312" w:hAnsi="宋体" w:cs="宋体" w:hint="eastAsia"/>
          <w:bCs/>
          <w:kern w:val="0"/>
          <w:sz w:val="28"/>
          <w:szCs w:val="28"/>
        </w:rPr>
        <w:t>，二是个别</w:t>
      </w:r>
      <w:r w:rsidRPr="00692C07">
        <w:rPr>
          <w:rFonts w:ascii="楷体_GB2312" w:eastAsia="楷体_GB2312" w:hAnsi="宋体" w:cs="宋体"/>
          <w:bCs/>
          <w:kern w:val="0"/>
          <w:sz w:val="28"/>
          <w:szCs w:val="28"/>
        </w:rPr>
        <w:t>督导员听课次数较少或记录的信息不全，缺少对</w:t>
      </w:r>
      <w:r w:rsidRPr="00692C07">
        <w:rPr>
          <w:rFonts w:ascii="楷体_GB2312" w:eastAsia="楷体_GB2312" w:hAnsi="宋体" w:cs="宋体" w:hint="eastAsia"/>
          <w:bCs/>
          <w:kern w:val="0"/>
          <w:sz w:val="28"/>
          <w:szCs w:val="28"/>
        </w:rPr>
        <w:t>教师教学</w:t>
      </w:r>
      <w:r w:rsidRPr="00692C07">
        <w:rPr>
          <w:rFonts w:ascii="楷体_GB2312" w:eastAsia="楷体_GB2312" w:hAnsi="宋体" w:cs="宋体"/>
          <w:bCs/>
          <w:kern w:val="0"/>
          <w:sz w:val="28"/>
          <w:szCs w:val="28"/>
        </w:rPr>
        <w:t>的评价和建议。</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领导干部听课情况较好，院（部）教学督导听课记录规整，有意见建议，经济学院、文化传播学院、思政部对领导干部听课情况进行了汇总统计，制作了一览表，整体情况一目了然。</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w:t>
      </w:r>
      <w:r w:rsidRPr="00692C07">
        <w:rPr>
          <w:rFonts w:ascii="楷体_GB2312" w:eastAsia="楷体_GB2312" w:hAnsi="宋体" w:cs="宋体" w:hint="eastAsia"/>
          <w:bCs/>
          <w:kern w:val="0"/>
          <w:sz w:val="28"/>
          <w:szCs w:val="28"/>
        </w:rPr>
        <w:t>四</w:t>
      </w:r>
      <w:r w:rsidRPr="00692C07">
        <w:rPr>
          <w:rFonts w:ascii="楷体_GB2312" w:eastAsia="楷体_GB2312" w:hAnsi="宋体" w:cs="宋体"/>
          <w:bCs/>
          <w:kern w:val="0"/>
          <w:sz w:val="28"/>
          <w:szCs w:val="28"/>
        </w:rPr>
        <w:t>）教师座谈会、学生座谈会</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各院（部）均按照期中教学检查的要求召开了教师、学生座谈会，并进行了记录</w:t>
      </w:r>
      <w:r w:rsidRPr="00692C07">
        <w:rPr>
          <w:rFonts w:ascii="楷体_GB2312" w:eastAsia="楷体_GB2312" w:hAnsi="宋体" w:cs="宋体" w:hint="eastAsia"/>
          <w:bCs/>
          <w:kern w:val="0"/>
          <w:sz w:val="28"/>
          <w:szCs w:val="28"/>
        </w:rPr>
        <w:t>整理</w:t>
      </w:r>
      <w:r w:rsidRPr="00692C07">
        <w:rPr>
          <w:rFonts w:ascii="楷体_GB2312" w:eastAsia="楷体_GB2312" w:hAnsi="宋体" w:cs="宋体"/>
          <w:bCs/>
          <w:kern w:val="0"/>
          <w:sz w:val="28"/>
          <w:szCs w:val="28"/>
        </w:rPr>
        <w:t>和意见汇总。</w:t>
      </w:r>
      <w:r w:rsidRPr="00692C07">
        <w:rPr>
          <w:rFonts w:ascii="楷体_GB2312" w:eastAsia="楷体_GB2312" w:hAnsi="宋体" w:cs="宋体" w:hint="eastAsia"/>
          <w:bCs/>
          <w:kern w:val="0"/>
          <w:sz w:val="28"/>
          <w:szCs w:val="28"/>
        </w:rPr>
        <w:t>商学院召开学生座谈会前设计了调查问卷，了解、征求学生意见，座谈会后与任课教师特别是公共课教师就存在的问题进行了反馈。</w:t>
      </w:r>
      <w:r w:rsidRPr="00692C07">
        <w:rPr>
          <w:rFonts w:ascii="楷体_GB2312" w:eastAsia="楷体_GB2312" w:hAnsi="宋体" w:cs="宋体"/>
          <w:bCs/>
          <w:kern w:val="0"/>
          <w:sz w:val="28"/>
          <w:szCs w:val="28"/>
        </w:rPr>
        <w:t>文化传播学院重视学生信息反馈，收集了学生信息员对任课教师、教学管理、教学保障的意见建议</w:t>
      </w:r>
      <w:r w:rsidRPr="00692C07">
        <w:rPr>
          <w:rFonts w:ascii="楷体_GB2312" w:eastAsia="楷体_GB2312" w:hAnsi="宋体" w:cs="宋体" w:hint="eastAsia"/>
          <w:bCs/>
          <w:kern w:val="0"/>
          <w:sz w:val="28"/>
          <w:szCs w:val="28"/>
        </w:rPr>
        <w:t>。</w:t>
      </w:r>
      <w:r w:rsidRPr="00692C07">
        <w:rPr>
          <w:rFonts w:ascii="楷体_GB2312" w:eastAsia="楷体_GB2312" w:hAnsi="宋体" w:cs="宋体"/>
          <w:bCs/>
          <w:kern w:val="0"/>
          <w:sz w:val="28"/>
          <w:szCs w:val="28"/>
        </w:rPr>
        <w:t>存在的主要问题是：个别院（部）教师、学生座谈会覆盖面不全，</w:t>
      </w:r>
      <w:r w:rsidRPr="00692C07">
        <w:rPr>
          <w:rFonts w:ascii="楷体_GB2312" w:eastAsia="楷体_GB2312" w:hAnsi="宋体" w:cs="宋体" w:hint="eastAsia"/>
          <w:bCs/>
          <w:kern w:val="0"/>
          <w:sz w:val="28"/>
          <w:szCs w:val="28"/>
        </w:rPr>
        <w:t>或者不同专业、本专科合并召开学生座谈会，无法充分征集学生意见。</w:t>
      </w:r>
      <w:r w:rsidRPr="00692C07">
        <w:rPr>
          <w:rFonts w:ascii="楷体_GB2312" w:eastAsia="楷体_GB2312" w:hAnsi="宋体" w:cs="宋体"/>
          <w:bCs/>
          <w:kern w:val="0"/>
          <w:sz w:val="28"/>
          <w:szCs w:val="28"/>
        </w:rPr>
        <w:t>个别学院对召开教师座谈会的目的理解有偏差，没有收集教师意见建议，座谈</w:t>
      </w:r>
      <w:r w:rsidRPr="00692C07">
        <w:rPr>
          <w:rFonts w:ascii="楷体_GB2312" w:eastAsia="楷体_GB2312" w:hAnsi="宋体" w:cs="宋体"/>
          <w:bCs/>
          <w:kern w:val="0"/>
          <w:sz w:val="28"/>
          <w:szCs w:val="28"/>
        </w:rPr>
        <w:lastRenderedPageBreak/>
        <w:t>记录内容不相关或不充实，个别学院的学生座谈会对</w:t>
      </w:r>
      <w:r w:rsidRPr="00692C07">
        <w:rPr>
          <w:rFonts w:ascii="楷体_GB2312" w:eastAsia="楷体_GB2312" w:hAnsi="宋体" w:cs="宋体" w:hint="eastAsia"/>
          <w:bCs/>
          <w:kern w:val="0"/>
          <w:sz w:val="28"/>
          <w:szCs w:val="28"/>
        </w:rPr>
        <w:t>反映</w:t>
      </w:r>
      <w:r w:rsidRPr="00692C07">
        <w:rPr>
          <w:rFonts w:ascii="楷体_GB2312" w:eastAsia="楷体_GB2312" w:hAnsi="宋体" w:cs="宋体"/>
          <w:bCs/>
          <w:kern w:val="0"/>
          <w:sz w:val="28"/>
          <w:szCs w:val="28"/>
        </w:rPr>
        <w:t>的问题没有反馈。</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w:t>
      </w:r>
      <w:r w:rsidRPr="00692C07">
        <w:rPr>
          <w:rFonts w:ascii="楷体_GB2312" w:eastAsia="楷体_GB2312" w:hAnsi="宋体" w:cs="宋体" w:hint="eastAsia"/>
          <w:bCs/>
          <w:kern w:val="0"/>
          <w:sz w:val="28"/>
          <w:szCs w:val="28"/>
        </w:rPr>
        <w:t>五</w:t>
      </w:r>
      <w:r w:rsidRPr="00692C07">
        <w:rPr>
          <w:rFonts w:ascii="楷体_GB2312" w:eastAsia="楷体_GB2312" w:hAnsi="宋体" w:cs="宋体"/>
          <w:bCs/>
          <w:kern w:val="0"/>
          <w:sz w:val="28"/>
          <w:szCs w:val="28"/>
        </w:rPr>
        <w:t>）教研室活动</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根据《教研室管理规定》和</w:t>
      </w:r>
      <w:r w:rsidRPr="00692C07">
        <w:rPr>
          <w:rFonts w:ascii="楷体_GB2312" w:eastAsia="楷体_GB2312" w:hAnsi="宋体" w:cs="宋体" w:hint="eastAsia"/>
          <w:bCs/>
          <w:kern w:val="0"/>
          <w:sz w:val="28"/>
          <w:szCs w:val="28"/>
        </w:rPr>
        <w:t>学校</w:t>
      </w:r>
      <w:r w:rsidRPr="00692C07">
        <w:rPr>
          <w:rFonts w:ascii="楷体_GB2312" w:eastAsia="楷体_GB2312" w:hAnsi="宋体" w:cs="宋体"/>
          <w:bCs/>
          <w:kern w:val="0"/>
          <w:sz w:val="28"/>
          <w:szCs w:val="28"/>
        </w:rPr>
        <w:t>要求，各院（部）普遍</w:t>
      </w:r>
      <w:r w:rsidRPr="00692C07">
        <w:rPr>
          <w:rFonts w:ascii="楷体_GB2312" w:eastAsia="楷体_GB2312" w:hAnsi="宋体" w:cs="宋体" w:hint="eastAsia"/>
          <w:bCs/>
          <w:kern w:val="0"/>
          <w:sz w:val="28"/>
          <w:szCs w:val="28"/>
        </w:rPr>
        <w:t>组织</w:t>
      </w:r>
      <w:r w:rsidRPr="00692C07">
        <w:rPr>
          <w:rFonts w:ascii="楷体_GB2312" w:eastAsia="楷体_GB2312" w:hAnsi="宋体" w:cs="宋体"/>
          <w:bCs/>
          <w:kern w:val="0"/>
          <w:sz w:val="28"/>
          <w:szCs w:val="28"/>
        </w:rPr>
        <w:t>开展</w:t>
      </w:r>
      <w:r w:rsidRPr="00692C07">
        <w:rPr>
          <w:rFonts w:ascii="楷体_GB2312" w:eastAsia="楷体_GB2312" w:hAnsi="宋体" w:cs="宋体" w:hint="eastAsia"/>
          <w:bCs/>
          <w:kern w:val="0"/>
          <w:sz w:val="28"/>
          <w:szCs w:val="28"/>
        </w:rPr>
        <w:t>了</w:t>
      </w:r>
      <w:r w:rsidRPr="00692C07">
        <w:rPr>
          <w:rFonts w:ascii="楷体_GB2312" w:eastAsia="楷体_GB2312" w:hAnsi="宋体" w:cs="宋体"/>
          <w:bCs/>
          <w:kern w:val="0"/>
          <w:sz w:val="28"/>
          <w:szCs w:val="28"/>
        </w:rPr>
        <w:t>教研室活动，提供的教研室活动记录、同行听评课记录较齐全。</w:t>
      </w:r>
      <w:r w:rsidRPr="00692C07">
        <w:rPr>
          <w:rFonts w:ascii="楷体_GB2312" w:eastAsia="楷体_GB2312" w:hAnsi="宋体" w:cs="宋体" w:hint="eastAsia"/>
          <w:bCs/>
          <w:kern w:val="0"/>
          <w:sz w:val="28"/>
          <w:szCs w:val="28"/>
        </w:rPr>
        <w:t>管理学院、文化传播学院各教研室活动记录形式规范、主题鲜明、内容丰富，对教研室听评课情况进行归档汇总。外国语</w:t>
      </w:r>
      <w:r w:rsidRPr="00692C07">
        <w:rPr>
          <w:rFonts w:ascii="楷体_GB2312" w:eastAsia="楷体_GB2312" w:hAnsi="宋体" w:cs="宋体"/>
          <w:bCs/>
          <w:kern w:val="0"/>
          <w:sz w:val="28"/>
          <w:szCs w:val="28"/>
        </w:rPr>
        <w:t>学院</w:t>
      </w:r>
      <w:r w:rsidRPr="00692C07">
        <w:rPr>
          <w:rFonts w:ascii="楷体_GB2312" w:eastAsia="楷体_GB2312" w:hAnsi="宋体" w:cs="宋体" w:hint="eastAsia"/>
          <w:bCs/>
          <w:kern w:val="0"/>
          <w:sz w:val="28"/>
          <w:szCs w:val="28"/>
        </w:rPr>
        <w:t>分教研室开展了教学情况自查并形成了汇总表，材料归档整理规范全面。商学院各教研室对工作材料进行归档整理，如财务管理教研室档案盒中装有听课汇总表和记录表、教研室活动记录、教师座谈会记录和总结，教研室2015年工作计划，2014年工作总结，特色活动材料等等，做法值得推广。</w:t>
      </w:r>
      <w:r w:rsidRPr="00692C07">
        <w:rPr>
          <w:rFonts w:ascii="楷体_GB2312" w:eastAsia="楷体_GB2312" w:hAnsi="宋体" w:cs="宋体"/>
          <w:bCs/>
          <w:kern w:val="0"/>
          <w:sz w:val="28"/>
          <w:szCs w:val="28"/>
        </w:rPr>
        <w:t>存在的问题主要有：部分教研室活动记录成了学院例会的会议记录，只有事务性工作安排，没有开展教研活动的记录；部分学院的同行听评课工作开展的不到位。</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（六）期初补考工作</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本次期中教学检查首次开展了对期初补考工作的检查。各学院试卷归档整理比较规范，考试材料齐全，试卷批改认真。但是仍有个别试卷在批阅时没有填写题头得分，还有部分成绩登记表没有日期。</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（七）实践教学</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hint="eastAsia"/>
          <w:bCs/>
          <w:kern w:val="0"/>
          <w:sz w:val="28"/>
          <w:szCs w:val="28"/>
        </w:rPr>
        <w:t>本次期中教学检查查看了各教学单位实习基地建设、实习与实训工作等实践教学工作的开展情况，重点检查了有2015届首届毕业生专业的毕业论文（设计）、毕业实习工作。从检查情况看，各学院的</w:t>
      </w:r>
      <w:r w:rsidRPr="00692C07">
        <w:rPr>
          <w:rFonts w:ascii="楷体_GB2312" w:eastAsia="楷体_GB2312" w:hAnsi="宋体" w:cs="宋体" w:hint="eastAsia"/>
          <w:bCs/>
          <w:kern w:val="0"/>
          <w:sz w:val="28"/>
          <w:szCs w:val="28"/>
        </w:rPr>
        <w:lastRenderedPageBreak/>
        <w:t>实践教学工作开展顺利，工作材料逐步规范，有些工作形成了亮点。商学院对本学院的教学工作包括各项实践教学工作的开展情况通过《教学简报》的形式定期进行梳理和公布，体现了教学管理的规范化水平。信息工程学院在实习基地建设工作上进行突破和创新，同时及时总结工作的经验。舞蹈学院对实践教学工作按照项目归类总结，形式新颖，令人耳目一新。旅游学院重视实践教学工作的开展，选派教师外出参加实践教学会议，就本学院的实践教学工作召开专题会议，推动实践教学基地建设和各项实习实训工作的开展。发现的问题主要体现在毕业论文工作的开展方面，存在着材料归档不完整，部分工作环节缺少支撑材料，个别实施过程的材料不够细化。</w:t>
      </w:r>
    </w:p>
    <w:p w:rsidR="00692C07" w:rsidRPr="00692C07" w:rsidRDefault="00692C07" w:rsidP="00692C07">
      <w:pPr>
        <w:ind w:firstLineChars="200" w:firstLine="560"/>
        <w:rPr>
          <w:rFonts w:ascii="楷体_GB2312" w:eastAsia="楷体_GB2312" w:hAnsi="宋体" w:cs="宋体"/>
          <w:bCs/>
          <w:kern w:val="0"/>
          <w:sz w:val="28"/>
          <w:szCs w:val="28"/>
        </w:rPr>
      </w:pPr>
      <w:r w:rsidRPr="00692C07">
        <w:rPr>
          <w:rFonts w:ascii="楷体_GB2312" w:eastAsia="楷体_GB2312" w:hAnsi="宋体" w:cs="宋体"/>
          <w:bCs/>
          <w:kern w:val="0"/>
          <w:sz w:val="28"/>
          <w:szCs w:val="28"/>
        </w:rPr>
        <w:t>通过全面认真的检查，学校教学检查组认为，各院（部）均高度重视本次期中教学检查工作，认真落实，规范教学，把教学检查当成提高、检验自身教学管理水平，促进教风与学风建设，及时发现与解决问题的重要途径。各院（部）教学材料基本齐备规范，教学管理工作在规范化、制度化、系统化方面整体水平有了大幅提高。</w:t>
      </w:r>
      <w:r w:rsidRPr="00692C07">
        <w:rPr>
          <w:rFonts w:ascii="楷体_GB2312" w:eastAsia="楷体_GB2312" w:hAnsi="宋体" w:cs="宋体" w:hint="eastAsia"/>
          <w:bCs/>
          <w:kern w:val="0"/>
          <w:sz w:val="28"/>
          <w:szCs w:val="28"/>
        </w:rPr>
        <w:t>学校</w:t>
      </w:r>
      <w:r w:rsidRPr="00692C07">
        <w:rPr>
          <w:rFonts w:ascii="楷体_GB2312" w:eastAsia="楷体_GB2312" w:hAnsi="宋体" w:cs="宋体"/>
          <w:bCs/>
          <w:kern w:val="0"/>
          <w:sz w:val="28"/>
          <w:szCs w:val="28"/>
        </w:rPr>
        <w:t>将对检查中发现的问题督促各院（部）尽快整改，推进学校教学规范化与内涵式发展的进一步提升</w:t>
      </w:r>
      <w:r w:rsidRPr="00692C07">
        <w:rPr>
          <w:rFonts w:ascii="楷体_GB2312" w:eastAsia="楷体_GB2312" w:hAnsi="宋体" w:cs="宋体" w:hint="eastAsia"/>
          <w:bCs/>
          <w:kern w:val="0"/>
          <w:sz w:val="28"/>
          <w:szCs w:val="28"/>
        </w:rPr>
        <w:t>。</w:t>
      </w:r>
    </w:p>
    <w:p w:rsidR="00692C07" w:rsidRDefault="00692C07" w:rsidP="00692C07">
      <w:pPr>
        <w:ind w:firstLineChars="200" w:firstLine="560"/>
        <w:rPr>
          <w:rFonts w:hint="eastAsia"/>
          <w:color w:val="333333"/>
        </w:rPr>
      </w:pPr>
      <w:r w:rsidRPr="00692C07">
        <w:rPr>
          <w:rFonts w:ascii="楷体_GB2312" w:eastAsia="楷体_GB2312" w:hAnsi="宋体" w:cs="宋体"/>
          <w:bCs/>
          <w:kern w:val="0"/>
          <w:sz w:val="28"/>
          <w:szCs w:val="28"/>
        </w:rPr>
        <w:t>在期中教学阶段，教务处还会同教学质量监控与评估中心、学生工作处于</w:t>
      </w:r>
      <w:r w:rsidRPr="00692C07">
        <w:rPr>
          <w:rFonts w:ascii="楷体_GB2312" w:eastAsia="楷体_GB2312" w:hAnsi="宋体" w:cs="宋体"/>
          <w:bCs/>
          <w:kern w:val="0"/>
          <w:sz w:val="28"/>
          <w:szCs w:val="28"/>
        </w:rPr>
        <w:t>“</w:t>
      </w:r>
      <w:r w:rsidRPr="00692C07">
        <w:rPr>
          <w:rFonts w:ascii="楷体_GB2312" w:eastAsia="楷体_GB2312" w:hAnsi="宋体" w:cs="宋体"/>
          <w:bCs/>
          <w:kern w:val="0"/>
          <w:sz w:val="28"/>
          <w:szCs w:val="28"/>
        </w:rPr>
        <w:t>五一</w:t>
      </w:r>
      <w:r w:rsidRPr="00692C07">
        <w:rPr>
          <w:rFonts w:ascii="楷体_GB2312" w:eastAsia="楷体_GB2312" w:hAnsi="宋体" w:cs="宋体"/>
          <w:bCs/>
          <w:kern w:val="0"/>
          <w:sz w:val="28"/>
          <w:szCs w:val="28"/>
        </w:rPr>
        <w:t>”</w:t>
      </w:r>
      <w:r w:rsidRPr="00692C07">
        <w:rPr>
          <w:rFonts w:ascii="楷体_GB2312" w:eastAsia="楷体_GB2312" w:hAnsi="宋体" w:cs="宋体"/>
          <w:bCs/>
          <w:kern w:val="0"/>
          <w:sz w:val="28"/>
          <w:szCs w:val="28"/>
        </w:rPr>
        <w:t>节前后对全校教学秩序组织了专项检查，检查内容包括教师到课及组织教学情况、学生到课情况，促进了教学秩序的稳定。</w:t>
      </w:r>
      <w:r w:rsidRPr="00AD6D2D">
        <w:rPr>
          <w:color w:val="333333"/>
        </w:rPr>
        <w:t> </w:t>
      </w:r>
    </w:p>
    <w:p w:rsidR="00692C07" w:rsidRPr="00AD6D2D" w:rsidRDefault="00692C07" w:rsidP="00692C07">
      <w:pPr>
        <w:ind w:firstLineChars="200" w:firstLine="420"/>
        <w:rPr>
          <w:color w:val="333333"/>
        </w:rPr>
      </w:pPr>
    </w:p>
    <w:p w:rsidR="00692C07" w:rsidRDefault="00692C07" w:rsidP="00692C07">
      <w:pPr>
        <w:jc w:val="center"/>
        <w:rPr>
          <w:rFonts w:ascii="宋体" w:hAnsi="宋体"/>
          <w:sz w:val="24"/>
        </w:rPr>
      </w:pPr>
      <w:r w:rsidRPr="00692C07">
        <w:rPr>
          <w:rFonts w:ascii="楷体_GB2312" w:eastAsia="楷体_GB2312" w:hAnsi="宋体" w:cs="宋体"/>
          <w:bCs/>
          <w:kern w:val="0"/>
          <w:sz w:val="28"/>
          <w:szCs w:val="28"/>
        </w:rPr>
        <w:lastRenderedPageBreak/>
        <w:t>2014-2015学年第</w:t>
      </w:r>
      <w:r w:rsidRPr="00692C07">
        <w:rPr>
          <w:rFonts w:ascii="楷体_GB2312" w:eastAsia="楷体_GB2312" w:hAnsi="宋体" w:cs="宋体" w:hint="eastAsia"/>
          <w:bCs/>
          <w:kern w:val="0"/>
          <w:sz w:val="28"/>
          <w:szCs w:val="28"/>
        </w:rPr>
        <w:t>二</w:t>
      </w:r>
      <w:r w:rsidRPr="00692C07">
        <w:rPr>
          <w:rFonts w:ascii="楷体_GB2312" w:eastAsia="楷体_GB2312" w:hAnsi="宋体" w:cs="宋体"/>
          <w:bCs/>
          <w:kern w:val="0"/>
          <w:sz w:val="28"/>
          <w:szCs w:val="28"/>
        </w:rPr>
        <w:t>学期期中教学检查得分情况</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1417"/>
        <w:gridCol w:w="1134"/>
      </w:tblGrid>
      <w:tr w:rsidR="00FE7F7F" w:rsidTr="00FE7F7F">
        <w:trPr>
          <w:jc w:val="center"/>
        </w:trPr>
        <w:tc>
          <w:tcPr>
            <w:tcW w:w="1276"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检查顺序</w:t>
            </w:r>
          </w:p>
        </w:tc>
        <w:tc>
          <w:tcPr>
            <w:tcW w:w="2410"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教学单位</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得分</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名次</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1</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商学院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94</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1</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2</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信息工程学院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93</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3</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3</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政法学院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94</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1</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4</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管理学院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90.14</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6</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5</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经济学院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91.29</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5</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6</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外国语学院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89</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9</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7</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旅游学院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89.43</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8</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8</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文化传播学院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91.86</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4</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9</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设计艺术学院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86.57</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11</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10</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舞蹈学院</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89.71</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7</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11</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体育部</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84.86</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12</w:t>
            </w:r>
          </w:p>
        </w:tc>
      </w:tr>
      <w:tr w:rsidR="00FE7F7F" w:rsidTr="00FE7F7F">
        <w:trPr>
          <w:jc w:val="center"/>
        </w:trPr>
        <w:tc>
          <w:tcPr>
            <w:tcW w:w="1276"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12</w:t>
            </w:r>
          </w:p>
        </w:tc>
        <w:tc>
          <w:tcPr>
            <w:tcW w:w="2410" w:type="dxa"/>
            <w:shd w:val="clear" w:color="auto" w:fill="auto"/>
            <w:vAlign w:val="center"/>
          </w:tcPr>
          <w:p w:rsidR="00692C07" w:rsidRPr="00FE7F7F" w:rsidRDefault="00692C07" w:rsidP="00FE7F7F">
            <w:pPr>
              <w:spacing w:beforeLines="50" w:before="156"/>
              <w:jc w:val="center"/>
              <w:rPr>
                <w:rFonts w:ascii="楷体" w:eastAsia="楷体" w:hAnsi="楷体"/>
                <w:kern w:val="0"/>
                <w:sz w:val="24"/>
              </w:rPr>
            </w:pPr>
            <w:r w:rsidRPr="00FE7F7F">
              <w:rPr>
                <w:rFonts w:ascii="楷体" w:eastAsia="楷体" w:hAnsi="楷体" w:hint="eastAsia"/>
                <w:kern w:val="0"/>
                <w:sz w:val="24"/>
              </w:rPr>
              <w:t>思政部</w:t>
            </w:r>
          </w:p>
        </w:tc>
        <w:tc>
          <w:tcPr>
            <w:tcW w:w="1417"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88.86</w:t>
            </w:r>
          </w:p>
        </w:tc>
        <w:tc>
          <w:tcPr>
            <w:tcW w:w="1134" w:type="dxa"/>
            <w:shd w:val="clear" w:color="auto" w:fill="auto"/>
            <w:vAlign w:val="center"/>
          </w:tcPr>
          <w:p w:rsidR="00692C07" w:rsidRPr="00FE7F7F" w:rsidRDefault="00692C07" w:rsidP="00FE7F7F">
            <w:pPr>
              <w:spacing w:line="360" w:lineRule="auto"/>
              <w:ind w:rightChars="7" w:right="15"/>
              <w:jc w:val="center"/>
              <w:rPr>
                <w:rFonts w:ascii="宋体" w:hAnsi="宋体"/>
                <w:sz w:val="24"/>
              </w:rPr>
            </w:pPr>
            <w:r w:rsidRPr="00FE7F7F">
              <w:rPr>
                <w:rFonts w:ascii="宋体" w:hAnsi="宋体" w:hint="eastAsia"/>
                <w:sz w:val="24"/>
              </w:rPr>
              <w:t>10</w:t>
            </w:r>
          </w:p>
        </w:tc>
      </w:tr>
    </w:tbl>
    <w:p w:rsidR="00692C07" w:rsidRDefault="00692C07" w:rsidP="00692C07">
      <w:pPr>
        <w:spacing w:line="360" w:lineRule="auto"/>
        <w:ind w:rightChars="7" w:right="15" w:firstLineChars="200" w:firstLine="480"/>
        <w:rPr>
          <w:rFonts w:ascii="宋体" w:hAnsi="宋体"/>
          <w:sz w:val="24"/>
        </w:rPr>
      </w:pPr>
    </w:p>
    <w:p w:rsidR="00692C07" w:rsidRDefault="00692C07" w:rsidP="00692C07">
      <w:pPr>
        <w:spacing w:line="360" w:lineRule="auto"/>
        <w:ind w:rightChars="7" w:right="15"/>
        <w:rPr>
          <w:rFonts w:ascii="宋体" w:hAnsi="宋体"/>
          <w:sz w:val="24"/>
        </w:rPr>
      </w:pPr>
    </w:p>
    <w:p w:rsidR="00692C07" w:rsidRPr="00692C07" w:rsidRDefault="00692C07" w:rsidP="00692C07">
      <w:pPr>
        <w:ind w:firstLineChars="200" w:firstLine="560"/>
        <w:rPr>
          <w:rFonts w:ascii="楷体_GB2312" w:eastAsia="楷体_GB2312" w:hAnsi="宋体" w:cs="宋体"/>
          <w:bCs/>
          <w:kern w:val="0"/>
          <w:sz w:val="28"/>
          <w:szCs w:val="28"/>
        </w:rPr>
      </w:pPr>
      <w:r>
        <w:rPr>
          <w:rFonts w:ascii="楷体_GB2312" w:eastAsia="楷体_GB2312" w:hAnsi="宋体" w:cs="宋体" w:hint="eastAsia"/>
          <w:bCs/>
          <w:kern w:val="0"/>
          <w:sz w:val="28"/>
          <w:szCs w:val="28"/>
        </w:rPr>
        <w:t xml:space="preserve">                       </w:t>
      </w:r>
      <w:r w:rsidRPr="00692C07">
        <w:rPr>
          <w:rFonts w:ascii="楷体_GB2312" w:eastAsia="楷体_GB2312" w:hAnsi="宋体" w:cs="宋体" w:hint="eastAsia"/>
          <w:bCs/>
          <w:kern w:val="0"/>
          <w:sz w:val="28"/>
          <w:szCs w:val="28"/>
        </w:rPr>
        <w:t>教务处  教学质量监控与评估中心</w:t>
      </w:r>
    </w:p>
    <w:p w:rsidR="00E63986" w:rsidRDefault="00692C07" w:rsidP="00692C07">
      <w:pPr>
        <w:ind w:firstLineChars="200" w:firstLine="560"/>
        <w:rPr>
          <w:rFonts w:ascii="楷体_GB2312" w:eastAsia="楷体_GB2312" w:hAnsi="宋体" w:cs="宋体" w:hint="eastAsia"/>
          <w:bCs/>
          <w:kern w:val="0"/>
          <w:sz w:val="28"/>
          <w:szCs w:val="28"/>
        </w:rPr>
      </w:pPr>
      <w:r w:rsidRPr="00692C07">
        <w:rPr>
          <w:rFonts w:ascii="楷体_GB2312" w:eastAsia="楷体_GB2312" w:hAnsi="宋体" w:cs="宋体" w:hint="eastAsia"/>
          <w:bCs/>
          <w:kern w:val="0"/>
          <w:sz w:val="28"/>
          <w:szCs w:val="28"/>
        </w:rPr>
        <w:t xml:space="preserve">        </w:t>
      </w:r>
      <w:r>
        <w:rPr>
          <w:rFonts w:ascii="楷体_GB2312" w:eastAsia="楷体_GB2312" w:hAnsi="宋体" w:cs="宋体" w:hint="eastAsia"/>
          <w:bCs/>
          <w:kern w:val="0"/>
          <w:sz w:val="28"/>
          <w:szCs w:val="28"/>
        </w:rPr>
        <w:t xml:space="preserve">                       </w:t>
      </w:r>
      <w:r w:rsidRPr="00692C07">
        <w:rPr>
          <w:rFonts w:ascii="楷体_GB2312" w:eastAsia="楷体_GB2312" w:hAnsi="宋体" w:cs="宋体" w:hint="eastAsia"/>
          <w:bCs/>
          <w:kern w:val="0"/>
          <w:sz w:val="28"/>
          <w:szCs w:val="28"/>
        </w:rPr>
        <w:t>2015年5月21日</w:t>
      </w:r>
    </w:p>
    <w:p w:rsidR="00692C07" w:rsidRDefault="00692C07" w:rsidP="00692C07">
      <w:pPr>
        <w:ind w:firstLineChars="200" w:firstLine="560"/>
        <w:rPr>
          <w:rFonts w:ascii="楷体_GB2312" w:eastAsia="楷体_GB2312" w:hAnsi="宋体" w:cs="宋体" w:hint="eastAsia"/>
          <w:bCs/>
          <w:kern w:val="0"/>
          <w:sz w:val="28"/>
          <w:szCs w:val="28"/>
        </w:rPr>
      </w:pPr>
    </w:p>
    <w:p w:rsidR="00692C07" w:rsidRDefault="00692C07" w:rsidP="00692C07">
      <w:pPr>
        <w:ind w:firstLineChars="200" w:firstLine="560"/>
        <w:rPr>
          <w:rFonts w:ascii="楷体_GB2312" w:eastAsia="楷体_GB2312" w:hAnsi="宋体" w:cs="宋体" w:hint="eastAsia"/>
          <w:bCs/>
          <w:kern w:val="0"/>
          <w:sz w:val="28"/>
          <w:szCs w:val="28"/>
        </w:rPr>
      </w:pPr>
    </w:p>
    <w:p w:rsidR="00692C07" w:rsidRDefault="00692C07" w:rsidP="00692C07">
      <w:pPr>
        <w:ind w:firstLineChars="200" w:firstLine="560"/>
        <w:rPr>
          <w:rFonts w:ascii="楷体_GB2312" w:eastAsia="楷体_GB2312" w:hAnsi="宋体" w:cs="宋体" w:hint="eastAsia"/>
          <w:bCs/>
          <w:kern w:val="0"/>
          <w:sz w:val="28"/>
          <w:szCs w:val="28"/>
        </w:rPr>
      </w:pPr>
    </w:p>
    <w:p w:rsidR="00692C07" w:rsidRDefault="00692C07" w:rsidP="00692C07">
      <w:pPr>
        <w:ind w:firstLineChars="200" w:firstLine="560"/>
        <w:rPr>
          <w:rFonts w:ascii="楷体_GB2312" w:eastAsia="楷体_GB2312" w:hAnsi="宋体" w:cs="宋体" w:hint="eastAsia"/>
          <w:bCs/>
          <w:kern w:val="0"/>
          <w:sz w:val="28"/>
          <w:szCs w:val="28"/>
        </w:rPr>
      </w:pPr>
      <w:bookmarkStart w:id="0" w:name="_GoBack"/>
      <w:bookmarkEnd w:id="0"/>
    </w:p>
    <w:p w:rsidR="00692C07" w:rsidRDefault="00692C07" w:rsidP="00692C07">
      <w:pPr>
        <w:ind w:firstLineChars="200" w:firstLine="560"/>
        <w:rPr>
          <w:rFonts w:ascii="楷体_GB2312" w:eastAsia="楷体_GB2312" w:hAnsi="宋体" w:cs="宋体" w:hint="eastAsia"/>
          <w:bCs/>
          <w:kern w:val="0"/>
          <w:sz w:val="28"/>
          <w:szCs w:val="28"/>
        </w:rPr>
      </w:pPr>
    </w:p>
    <w:tbl>
      <w:tblPr>
        <w:tblW w:w="9173" w:type="dxa"/>
        <w:jc w:val="center"/>
        <w:tblBorders>
          <w:top w:val="single" w:sz="4" w:space="0" w:color="auto"/>
          <w:bottom w:val="single" w:sz="4" w:space="0" w:color="auto"/>
        </w:tblBorders>
        <w:tblLayout w:type="fixed"/>
        <w:tblLook w:val="04A0" w:firstRow="1" w:lastRow="0" w:firstColumn="1" w:lastColumn="0" w:noHBand="0" w:noVBand="1"/>
      </w:tblPr>
      <w:tblGrid>
        <w:gridCol w:w="9173"/>
      </w:tblGrid>
      <w:tr w:rsidR="00033877">
        <w:trPr>
          <w:jc w:val="center"/>
        </w:trPr>
        <w:tc>
          <w:tcPr>
            <w:tcW w:w="9173" w:type="dxa"/>
            <w:tcBorders>
              <w:top w:val="single" w:sz="12" w:space="0" w:color="auto"/>
              <w:bottom w:val="single" w:sz="12" w:space="0" w:color="auto"/>
            </w:tcBorders>
          </w:tcPr>
          <w:p w:rsidR="00033877" w:rsidRDefault="009754ED">
            <w:pPr>
              <w:rPr>
                <w:rFonts w:ascii="黑体" w:eastAsia="黑体"/>
                <w:spacing w:val="-4"/>
                <w:sz w:val="28"/>
                <w:szCs w:val="28"/>
              </w:rPr>
            </w:pPr>
            <w:r>
              <w:rPr>
                <w:rFonts w:ascii="楷体_GB2312" w:eastAsia="楷体_GB2312" w:hint="eastAsia"/>
                <w:spacing w:val="-4"/>
                <w:sz w:val="28"/>
                <w:szCs w:val="28"/>
              </w:rPr>
              <w:t>本期发放范围：学校</w:t>
            </w:r>
            <w:r>
              <w:rPr>
                <w:rFonts w:ascii="楷体_GB2312" w:eastAsia="楷体_GB2312"/>
                <w:spacing w:val="-4"/>
                <w:sz w:val="28"/>
                <w:szCs w:val="28"/>
              </w:rPr>
              <w:t>领导，办公室</w:t>
            </w:r>
            <w:r>
              <w:rPr>
                <w:rFonts w:ascii="楷体_GB2312" w:eastAsia="楷体_GB2312" w:hint="eastAsia"/>
                <w:spacing w:val="-4"/>
                <w:sz w:val="28"/>
                <w:szCs w:val="28"/>
              </w:rPr>
              <w:t>（发展规划处）</w:t>
            </w:r>
            <w:r>
              <w:rPr>
                <w:rFonts w:ascii="楷体_GB2312" w:eastAsia="楷体_GB2312"/>
                <w:spacing w:val="-4"/>
                <w:sz w:val="28"/>
                <w:szCs w:val="28"/>
              </w:rPr>
              <w:t>、教务处、实验设备管理处、教学质量监控与</w:t>
            </w:r>
            <w:r>
              <w:rPr>
                <w:rFonts w:ascii="楷体_GB2312" w:eastAsia="楷体_GB2312" w:hint="eastAsia"/>
                <w:spacing w:val="-4"/>
                <w:sz w:val="28"/>
                <w:szCs w:val="28"/>
              </w:rPr>
              <w:t>评估</w:t>
            </w:r>
            <w:r>
              <w:rPr>
                <w:rFonts w:ascii="楷体_GB2312" w:eastAsia="楷体_GB2312"/>
                <w:spacing w:val="-4"/>
                <w:sz w:val="28"/>
                <w:szCs w:val="28"/>
              </w:rPr>
              <w:t>中心、</w:t>
            </w:r>
            <w:r>
              <w:rPr>
                <w:rFonts w:ascii="楷体_GB2312" w:eastAsia="楷体_GB2312" w:hint="eastAsia"/>
                <w:spacing w:val="-4"/>
                <w:sz w:val="28"/>
                <w:szCs w:val="28"/>
              </w:rPr>
              <w:t>各教学单位</w:t>
            </w:r>
          </w:p>
        </w:tc>
      </w:tr>
    </w:tbl>
    <w:p w:rsidR="00033877" w:rsidRDefault="00033877" w:rsidP="00CB2CC8"/>
    <w:sectPr w:rsidR="00033877" w:rsidSect="00033877">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7F" w:rsidRDefault="00FE7F7F" w:rsidP="00033877">
      <w:r>
        <w:separator/>
      </w:r>
    </w:p>
  </w:endnote>
  <w:endnote w:type="continuationSeparator" w:id="0">
    <w:p w:rsidR="00FE7F7F" w:rsidRDefault="00FE7F7F" w:rsidP="0003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华文细黑">
    <w:altName w:val="微软雅黑"/>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77" w:rsidRDefault="00033877">
    <w:pPr>
      <w:pStyle w:val="a5"/>
      <w:framePr w:wrap="around" w:vAnchor="text" w:hAnchor="margin" w:xAlign="center" w:y="1"/>
      <w:rPr>
        <w:rStyle w:val="a8"/>
      </w:rPr>
    </w:pPr>
    <w:r>
      <w:rPr>
        <w:rStyle w:val="a8"/>
      </w:rPr>
      <w:fldChar w:fldCharType="begin"/>
    </w:r>
    <w:r w:rsidR="009754ED">
      <w:rPr>
        <w:rStyle w:val="a8"/>
      </w:rPr>
      <w:instrText xml:space="preserve">PAGE  </w:instrText>
    </w:r>
    <w:r>
      <w:rPr>
        <w:rStyle w:val="a8"/>
      </w:rPr>
      <w:fldChar w:fldCharType="end"/>
    </w:r>
  </w:p>
  <w:p w:rsidR="00033877" w:rsidRDefault="00033877">
    <w:pPr>
      <w:pStyle w:val="a5"/>
    </w:pPr>
  </w:p>
  <w:p w:rsidR="00033877" w:rsidRDefault="000338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77" w:rsidRDefault="00033877">
    <w:pPr>
      <w:pStyle w:val="a5"/>
      <w:framePr w:wrap="around" w:vAnchor="text" w:hAnchor="margin" w:xAlign="center" w:y="1"/>
      <w:rPr>
        <w:rStyle w:val="a8"/>
      </w:rPr>
    </w:pPr>
    <w:r>
      <w:rPr>
        <w:rStyle w:val="a8"/>
      </w:rPr>
      <w:fldChar w:fldCharType="begin"/>
    </w:r>
    <w:r w:rsidR="009754ED">
      <w:rPr>
        <w:rStyle w:val="a8"/>
      </w:rPr>
      <w:instrText xml:space="preserve">PAGE  </w:instrText>
    </w:r>
    <w:r>
      <w:rPr>
        <w:rStyle w:val="a8"/>
      </w:rPr>
      <w:fldChar w:fldCharType="separate"/>
    </w:r>
    <w:r w:rsidR="00692C07">
      <w:rPr>
        <w:rStyle w:val="a8"/>
        <w:noProof/>
      </w:rPr>
      <w:t>6</w:t>
    </w:r>
    <w:r>
      <w:rPr>
        <w:rStyle w:val="a8"/>
      </w:rPr>
      <w:fldChar w:fldCharType="end"/>
    </w:r>
  </w:p>
  <w:p w:rsidR="00033877" w:rsidRDefault="00033877"/>
  <w:p w:rsidR="00033877" w:rsidRDefault="000338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7F" w:rsidRDefault="00FE7F7F" w:rsidP="00033877">
      <w:r>
        <w:separator/>
      </w:r>
    </w:p>
  </w:footnote>
  <w:footnote w:type="continuationSeparator" w:id="0">
    <w:p w:rsidR="00FE7F7F" w:rsidRDefault="00FE7F7F" w:rsidP="0003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77" w:rsidRDefault="00033877">
    <w:pPr>
      <w:pStyle w:val="a6"/>
      <w:pBdr>
        <w:bottom w:val="none" w:sz="0" w:space="0" w:color="auto"/>
      </w:pBdr>
    </w:pPr>
  </w:p>
  <w:p w:rsidR="00033877" w:rsidRDefault="00033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AC3"/>
    <w:multiLevelType w:val="singleLevel"/>
    <w:tmpl w:val="556D0AC3"/>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27C"/>
    <w:rsid w:val="00000435"/>
    <w:rsid w:val="00001970"/>
    <w:rsid w:val="000048B8"/>
    <w:rsid w:val="00006329"/>
    <w:rsid w:val="00012EBD"/>
    <w:rsid w:val="000134E4"/>
    <w:rsid w:val="00016A6E"/>
    <w:rsid w:val="00020035"/>
    <w:rsid w:val="00025132"/>
    <w:rsid w:val="0002599B"/>
    <w:rsid w:val="0002674B"/>
    <w:rsid w:val="0002705D"/>
    <w:rsid w:val="00030742"/>
    <w:rsid w:val="00030923"/>
    <w:rsid w:val="00032A77"/>
    <w:rsid w:val="000333CC"/>
    <w:rsid w:val="0003349B"/>
    <w:rsid w:val="000336C0"/>
    <w:rsid w:val="00033877"/>
    <w:rsid w:val="00037DC3"/>
    <w:rsid w:val="00040B33"/>
    <w:rsid w:val="00044D3E"/>
    <w:rsid w:val="00044EFD"/>
    <w:rsid w:val="00045108"/>
    <w:rsid w:val="0004694A"/>
    <w:rsid w:val="000570F9"/>
    <w:rsid w:val="00062171"/>
    <w:rsid w:val="00066A26"/>
    <w:rsid w:val="000731B5"/>
    <w:rsid w:val="00073B15"/>
    <w:rsid w:val="00074F97"/>
    <w:rsid w:val="00077940"/>
    <w:rsid w:val="00077978"/>
    <w:rsid w:val="00080CA2"/>
    <w:rsid w:val="00082458"/>
    <w:rsid w:val="0008694F"/>
    <w:rsid w:val="000875E9"/>
    <w:rsid w:val="00090F14"/>
    <w:rsid w:val="00090F98"/>
    <w:rsid w:val="00093B3D"/>
    <w:rsid w:val="0009755E"/>
    <w:rsid w:val="00097F08"/>
    <w:rsid w:val="000A2163"/>
    <w:rsid w:val="000A29C5"/>
    <w:rsid w:val="000A3598"/>
    <w:rsid w:val="000A412C"/>
    <w:rsid w:val="000A582B"/>
    <w:rsid w:val="000A756A"/>
    <w:rsid w:val="000B026F"/>
    <w:rsid w:val="000B2529"/>
    <w:rsid w:val="000B2720"/>
    <w:rsid w:val="000B3393"/>
    <w:rsid w:val="000B39C4"/>
    <w:rsid w:val="000B44AE"/>
    <w:rsid w:val="000B5815"/>
    <w:rsid w:val="000B6332"/>
    <w:rsid w:val="000B6FC5"/>
    <w:rsid w:val="000B757B"/>
    <w:rsid w:val="000C34AC"/>
    <w:rsid w:val="000C4ADB"/>
    <w:rsid w:val="000D1B20"/>
    <w:rsid w:val="000D2738"/>
    <w:rsid w:val="000D2FBD"/>
    <w:rsid w:val="000D4867"/>
    <w:rsid w:val="000D5036"/>
    <w:rsid w:val="000D5108"/>
    <w:rsid w:val="000D67C1"/>
    <w:rsid w:val="000D6A9D"/>
    <w:rsid w:val="000D7646"/>
    <w:rsid w:val="000E0DF9"/>
    <w:rsid w:val="000E4F9F"/>
    <w:rsid w:val="000E50AA"/>
    <w:rsid w:val="000F0527"/>
    <w:rsid w:val="000F1D0D"/>
    <w:rsid w:val="000F1E3C"/>
    <w:rsid w:val="000F3914"/>
    <w:rsid w:val="000F39B5"/>
    <w:rsid w:val="000F39EB"/>
    <w:rsid w:val="0010071E"/>
    <w:rsid w:val="00100C54"/>
    <w:rsid w:val="00104054"/>
    <w:rsid w:val="00104B27"/>
    <w:rsid w:val="00105C8C"/>
    <w:rsid w:val="0011113A"/>
    <w:rsid w:val="0011558F"/>
    <w:rsid w:val="001162DB"/>
    <w:rsid w:val="0012114F"/>
    <w:rsid w:val="001277DE"/>
    <w:rsid w:val="001303C9"/>
    <w:rsid w:val="00135A57"/>
    <w:rsid w:val="00140BCE"/>
    <w:rsid w:val="0014329A"/>
    <w:rsid w:val="001463F5"/>
    <w:rsid w:val="001464F4"/>
    <w:rsid w:val="00151C9A"/>
    <w:rsid w:val="00152596"/>
    <w:rsid w:val="001529BF"/>
    <w:rsid w:val="001535DA"/>
    <w:rsid w:val="00154240"/>
    <w:rsid w:val="00154EDB"/>
    <w:rsid w:val="001556B8"/>
    <w:rsid w:val="00163119"/>
    <w:rsid w:val="00164ADA"/>
    <w:rsid w:val="0016590E"/>
    <w:rsid w:val="00165D86"/>
    <w:rsid w:val="00165F12"/>
    <w:rsid w:val="00171D85"/>
    <w:rsid w:val="0017353D"/>
    <w:rsid w:val="001762F9"/>
    <w:rsid w:val="00177565"/>
    <w:rsid w:val="00177653"/>
    <w:rsid w:val="00180848"/>
    <w:rsid w:val="001821C3"/>
    <w:rsid w:val="00182E4A"/>
    <w:rsid w:val="001846B2"/>
    <w:rsid w:val="00186D02"/>
    <w:rsid w:val="00186F94"/>
    <w:rsid w:val="0019005E"/>
    <w:rsid w:val="001914D0"/>
    <w:rsid w:val="00191F27"/>
    <w:rsid w:val="00192D74"/>
    <w:rsid w:val="00193B3C"/>
    <w:rsid w:val="00193E24"/>
    <w:rsid w:val="00195BB5"/>
    <w:rsid w:val="001A053A"/>
    <w:rsid w:val="001A11FD"/>
    <w:rsid w:val="001A2BE3"/>
    <w:rsid w:val="001A5449"/>
    <w:rsid w:val="001A72B6"/>
    <w:rsid w:val="001B2F55"/>
    <w:rsid w:val="001B318C"/>
    <w:rsid w:val="001B3B42"/>
    <w:rsid w:val="001B5AE9"/>
    <w:rsid w:val="001B6A8D"/>
    <w:rsid w:val="001B7A40"/>
    <w:rsid w:val="001C525C"/>
    <w:rsid w:val="001C6AC8"/>
    <w:rsid w:val="001C7169"/>
    <w:rsid w:val="001C7543"/>
    <w:rsid w:val="001C7DAC"/>
    <w:rsid w:val="001D42A7"/>
    <w:rsid w:val="001D5FBD"/>
    <w:rsid w:val="001D64C4"/>
    <w:rsid w:val="001D6D56"/>
    <w:rsid w:val="001E0753"/>
    <w:rsid w:val="001E0759"/>
    <w:rsid w:val="001E235E"/>
    <w:rsid w:val="001E3F20"/>
    <w:rsid w:val="001E5A1D"/>
    <w:rsid w:val="001E61F6"/>
    <w:rsid w:val="001E61FA"/>
    <w:rsid w:val="001E6DFC"/>
    <w:rsid w:val="001E771C"/>
    <w:rsid w:val="001F1E42"/>
    <w:rsid w:val="001F38E4"/>
    <w:rsid w:val="001F7767"/>
    <w:rsid w:val="0020077C"/>
    <w:rsid w:val="00201176"/>
    <w:rsid w:val="00201399"/>
    <w:rsid w:val="002014BB"/>
    <w:rsid w:val="00202228"/>
    <w:rsid w:val="00202855"/>
    <w:rsid w:val="00205CF4"/>
    <w:rsid w:val="00212A22"/>
    <w:rsid w:val="00213572"/>
    <w:rsid w:val="00214565"/>
    <w:rsid w:val="00215D10"/>
    <w:rsid w:val="00216D50"/>
    <w:rsid w:val="00217599"/>
    <w:rsid w:val="0022213E"/>
    <w:rsid w:val="00222296"/>
    <w:rsid w:val="0022311D"/>
    <w:rsid w:val="002254F7"/>
    <w:rsid w:val="00225849"/>
    <w:rsid w:val="00231479"/>
    <w:rsid w:val="00231AC6"/>
    <w:rsid w:val="00233EB2"/>
    <w:rsid w:val="00235845"/>
    <w:rsid w:val="00236A39"/>
    <w:rsid w:val="002406BA"/>
    <w:rsid w:val="00240760"/>
    <w:rsid w:val="00243E58"/>
    <w:rsid w:val="002444E9"/>
    <w:rsid w:val="00245F45"/>
    <w:rsid w:val="0025531E"/>
    <w:rsid w:val="00264371"/>
    <w:rsid w:val="002643C9"/>
    <w:rsid w:val="002660E7"/>
    <w:rsid w:val="00266447"/>
    <w:rsid w:val="00266E14"/>
    <w:rsid w:val="00271104"/>
    <w:rsid w:val="00273EBB"/>
    <w:rsid w:val="00273FC3"/>
    <w:rsid w:val="00274A80"/>
    <w:rsid w:val="002755B2"/>
    <w:rsid w:val="002758E1"/>
    <w:rsid w:val="00276AE6"/>
    <w:rsid w:val="00276E3C"/>
    <w:rsid w:val="00281DA2"/>
    <w:rsid w:val="00282145"/>
    <w:rsid w:val="00282F3E"/>
    <w:rsid w:val="00286046"/>
    <w:rsid w:val="002864BC"/>
    <w:rsid w:val="0028651F"/>
    <w:rsid w:val="002919EF"/>
    <w:rsid w:val="00291DD3"/>
    <w:rsid w:val="00292EE7"/>
    <w:rsid w:val="00295EBA"/>
    <w:rsid w:val="002970F7"/>
    <w:rsid w:val="002A0B6C"/>
    <w:rsid w:val="002A11F1"/>
    <w:rsid w:val="002A2CB8"/>
    <w:rsid w:val="002A53CA"/>
    <w:rsid w:val="002A69CD"/>
    <w:rsid w:val="002A7554"/>
    <w:rsid w:val="002B0E90"/>
    <w:rsid w:val="002B203D"/>
    <w:rsid w:val="002B272B"/>
    <w:rsid w:val="002B775E"/>
    <w:rsid w:val="002C0018"/>
    <w:rsid w:val="002C11DD"/>
    <w:rsid w:val="002C2821"/>
    <w:rsid w:val="002C2886"/>
    <w:rsid w:val="002C29B0"/>
    <w:rsid w:val="002C34CB"/>
    <w:rsid w:val="002D08F4"/>
    <w:rsid w:val="002D2E36"/>
    <w:rsid w:val="002D3D7A"/>
    <w:rsid w:val="002D412B"/>
    <w:rsid w:val="002D4D35"/>
    <w:rsid w:val="002D5F90"/>
    <w:rsid w:val="002E11CE"/>
    <w:rsid w:val="002E2AEA"/>
    <w:rsid w:val="002E3BFB"/>
    <w:rsid w:val="002E406E"/>
    <w:rsid w:val="002F0425"/>
    <w:rsid w:val="002F05F3"/>
    <w:rsid w:val="002F10F2"/>
    <w:rsid w:val="002F47AC"/>
    <w:rsid w:val="002F5C11"/>
    <w:rsid w:val="0030017E"/>
    <w:rsid w:val="00301995"/>
    <w:rsid w:val="0030403D"/>
    <w:rsid w:val="00305B9D"/>
    <w:rsid w:val="00307EC4"/>
    <w:rsid w:val="00310B8B"/>
    <w:rsid w:val="00311760"/>
    <w:rsid w:val="00311E04"/>
    <w:rsid w:val="0031237E"/>
    <w:rsid w:val="0031275E"/>
    <w:rsid w:val="00312775"/>
    <w:rsid w:val="00316136"/>
    <w:rsid w:val="0032032E"/>
    <w:rsid w:val="0032039B"/>
    <w:rsid w:val="00321314"/>
    <w:rsid w:val="003216EB"/>
    <w:rsid w:val="00321F4D"/>
    <w:rsid w:val="00327A6D"/>
    <w:rsid w:val="00327EC9"/>
    <w:rsid w:val="003310A3"/>
    <w:rsid w:val="003312E7"/>
    <w:rsid w:val="00334E5F"/>
    <w:rsid w:val="00340560"/>
    <w:rsid w:val="00341379"/>
    <w:rsid w:val="0035054D"/>
    <w:rsid w:val="00350E34"/>
    <w:rsid w:val="00360546"/>
    <w:rsid w:val="00362AFB"/>
    <w:rsid w:val="00362C14"/>
    <w:rsid w:val="00363333"/>
    <w:rsid w:val="003646A1"/>
    <w:rsid w:val="00372354"/>
    <w:rsid w:val="00372C32"/>
    <w:rsid w:val="00373049"/>
    <w:rsid w:val="00380E16"/>
    <w:rsid w:val="00380E81"/>
    <w:rsid w:val="00381592"/>
    <w:rsid w:val="003817F6"/>
    <w:rsid w:val="00382E2E"/>
    <w:rsid w:val="0038378F"/>
    <w:rsid w:val="003840BE"/>
    <w:rsid w:val="0038422F"/>
    <w:rsid w:val="003852B4"/>
    <w:rsid w:val="00387266"/>
    <w:rsid w:val="00394185"/>
    <w:rsid w:val="003A420F"/>
    <w:rsid w:val="003A62A7"/>
    <w:rsid w:val="003A660D"/>
    <w:rsid w:val="003A7AD5"/>
    <w:rsid w:val="003B2917"/>
    <w:rsid w:val="003B2BA1"/>
    <w:rsid w:val="003B7487"/>
    <w:rsid w:val="003B7BA4"/>
    <w:rsid w:val="003C0AB5"/>
    <w:rsid w:val="003C1076"/>
    <w:rsid w:val="003C1CDF"/>
    <w:rsid w:val="003C476C"/>
    <w:rsid w:val="003D2603"/>
    <w:rsid w:val="003D41B8"/>
    <w:rsid w:val="003D4E2E"/>
    <w:rsid w:val="003D56F9"/>
    <w:rsid w:val="003D6093"/>
    <w:rsid w:val="003D6277"/>
    <w:rsid w:val="003E027C"/>
    <w:rsid w:val="003E1398"/>
    <w:rsid w:val="003E2B42"/>
    <w:rsid w:val="003E4209"/>
    <w:rsid w:val="003E4ECF"/>
    <w:rsid w:val="003E5E98"/>
    <w:rsid w:val="003F1292"/>
    <w:rsid w:val="003F25FF"/>
    <w:rsid w:val="003F573B"/>
    <w:rsid w:val="003F6BEF"/>
    <w:rsid w:val="004023C3"/>
    <w:rsid w:val="00403FD4"/>
    <w:rsid w:val="0040551E"/>
    <w:rsid w:val="00405B3E"/>
    <w:rsid w:val="004148C6"/>
    <w:rsid w:val="00420BF0"/>
    <w:rsid w:val="00422CAF"/>
    <w:rsid w:val="00430C7F"/>
    <w:rsid w:val="004312DA"/>
    <w:rsid w:val="004317E5"/>
    <w:rsid w:val="00432804"/>
    <w:rsid w:val="004367C5"/>
    <w:rsid w:val="00440573"/>
    <w:rsid w:val="00441E85"/>
    <w:rsid w:val="0044281D"/>
    <w:rsid w:val="00444268"/>
    <w:rsid w:val="00444E04"/>
    <w:rsid w:val="004463C8"/>
    <w:rsid w:val="00447695"/>
    <w:rsid w:val="00450BE4"/>
    <w:rsid w:val="00451922"/>
    <w:rsid w:val="00451DC1"/>
    <w:rsid w:val="0045211A"/>
    <w:rsid w:val="00454F10"/>
    <w:rsid w:val="00455163"/>
    <w:rsid w:val="004560E6"/>
    <w:rsid w:val="00456254"/>
    <w:rsid w:val="004576C6"/>
    <w:rsid w:val="00460EFF"/>
    <w:rsid w:val="00461323"/>
    <w:rsid w:val="0046300E"/>
    <w:rsid w:val="0046461A"/>
    <w:rsid w:val="004647A4"/>
    <w:rsid w:val="00464D5E"/>
    <w:rsid w:val="00466053"/>
    <w:rsid w:val="00470854"/>
    <w:rsid w:val="00472A77"/>
    <w:rsid w:val="004739DF"/>
    <w:rsid w:val="00473BAC"/>
    <w:rsid w:val="00474EF3"/>
    <w:rsid w:val="0047527D"/>
    <w:rsid w:val="00484737"/>
    <w:rsid w:val="0048795B"/>
    <w:rsid w:val="00490799"/>
    <w:rsid w:val="004A263A"/>
    <w:rsid w:val="004A3FA2"/>
    <w:rsid w:val="004A6EF9"/>
    <w:rsid w:val="004A70A2"/>
    <w:rsid w:val="004B27DE"/>
    <w:rsid w:val="004B2874"/>
    <w:rsid w:val="004B371D"/>
    <w:rsid w:val="004B7B7D"/>
    <w:rsid w:val="004C2D66"/>
    <w:rsid w:val="004C642F"/>
    <w:rsid w:val="004D015C"/>
    <w:rsid w:val="004D0D19"/>
    <w:rsid w:val="004D26BE"/>
    <w:rsid w:val="004D2EF5"/>
    <w:rsid w:val="004D3CF5"/>
    <w:rsid w:val="004E12C1"/>
    <w:rsid w:val="004E6F14"/>
    <w:rsid w:val="004F167A"/>
    <w:rsid w:val="004F3CE1"/>
    <w:rsid w:val="004F4587"/>
    <w:rsid w:val="004F511B"/>
    <w:rsid w:val="00500D70"/>
    <w:rsid w:val="0050223C"/>
    <w:rsid w:val="00502D43"/>
    <w:rsid w:val="00505E65"/>
    <w:rsid w:val="00506C1F"/>
    <w:rsid w:val="00514537"/>
    <w:rsid w:val="00515F27"/>
    <w:rsid w:val="00517031"/>
    <w:rsid w:val="005230FC"/>
    <w:rsid w:val="00523483"/>
    <w:rsid w:val="00523AD8"/>
    <w:rsid w:val="00533EEB"/>
    <w:rsid w:val="0053472D"/>
    <w:rsid w:val="00541CA1"/>
    <w:rsid w:val="00543E53"/>
    <w:rsid w:val="005446BF"/>
    <w:rsid w:val="00554520"/>
    <w:rsid w:val="0055657F"/>
    <w:rsid w:val="00560334"/>
    <w:rsid w:val="00560470"/>
    <w:rsid w:val="00562CC5"/>
    <w:rsid w:val="00566485"/>
    <w:rsid w:val="00567C66"/>
    <w:rsid w:val="00571C3C"/>
    <w:rsid w:val="00571C61"/>
    <w:rsid w:val="00572EB7"/>
    <w:rsid w:val="00573380"/>
    <w:rsid w:val="00573468"/>
    <w:rsid w:val="0057534A"/>
    <w:rsid w:val="00575FD3"/>
    <w:rsid w:val="00576E1B"/>
    <w:rsid w:val="00577692"/>
    <w:rsid w:val="00582AEA"/>
    <w:rsid w:val="00590837"/>
    <w:rsid w:val="0059155D"/>
    <w:rsid w:val="00591C36"/>
    <w:rsid w:val="005945C0"/>
    <w:rsid w:val="00597F2F"/>
    <w:rsid w:val="005A03DC"/>
    <w:rsid w:val="005A09D6"/>
    <w:rsid w:val="005A2999"/>
    <w:rsid w:val="005A32C9"/>
    <w:rsid w:val="005A42B8"/>
    <w:rsid w:val="005A54F1"/>
    <w:rsid w:val="005A56B8"/>
    <w:rsid w:val="005A67B0"/>
    <w:rsid w:val="005B3EEB"/>
    <w:rsid w:val="005B3FBF"/>
    <w:rsid w:val="005B4608"/>
    <w:rsid w:val="005B5D29"/>
    <w:rsid w:val="005B68A5"/>
    <w:rsid w:val="005C0A1A"/>
    <w:rsid w:val="005C0F6C"/>
    <w:rsid w:val="005C3A1C"/>
    <w:rsid w:val="005C3CEF"/>
    <w:rsid w:val="005C644C"/>
    <w:rsid w:val="005C67F5"/>
    <w:rsid w:val="005D0D14"/>
    <w:rsid w:val="005D13AC"/>
    <w:rsid w:val="005D23DD"/>
    <w:rsid w:val="005D3BFC"/>
    <w:rsid w:val="005D4C7C"/>
    <w:rsid w:val="005D6775"/>
    <w:rsid w:val="005D6B7C"/>
    <w:rsid w:val="005E75AE"/>
    <w:rsid w:val="005E7BD1"/>
    <w:rsid w:val="005F0E44"/>
    <w:rsid w:val="005F5919"/>
    <w:rsid w:val="006023FB"/>
    <w:rsid w:val="006041A5"/>
    <w:rsid w:val="00605F69"/>
    <w:rsid w:val="006060C7"/>
    <w:rsid w:val="006079C3"/>
    <w:rsid w:val="006109DA"/>
    <w:rsid w:val="006149E1"/>
    <w:rsid w:val="00617AAB"/>
    <w:rsid w:val="00621EEF"/>
    <w:rsid w:val="00623726"/>
    <w:rsid w:val="00624A7C"/>
    <w:rsid w:val="00626871"/>
    <w:rsid w:val="00627027"/>
    <w:rsid w:val="00627A12"/>
    <w:rsid w:val="0063353C"/>
    <w:rsid w:val="00637E4E"/>
    <w:rsid w:val="006417A5"/>
    <w:rsid w:val="00642E18"/>
    <w:rsid w:val="00643E60"/>
    <w:rsid w:val="00643EA6"/>
    <w:rsid w:val="00646B04"/>
    <w:rsid w:val="0064701B"/>
    <w:rsid w:val="0065073D"/>
    <w:rsid w:val="006512A1"/>
    <w:rsid w:val="00656D92"/>
    <w:rsid w:val="006603D7"/>
    <w:rsid w:val="00661403"/>
    <w:rsid w:val="006627E7"/>
    <w:rsid w:val="006647D2"/>
    <w:rsid w:val="006702AF"/>
    <w:rsid w:val="00671115"/>
    <w:rsid w:val="00674D1A"/>
    <w:rsid w:val="00677379"/>
    <w:rsid w:val="0067784A"/>
    <w:rsid w:val="00680570"/>
    <w:rsid w:val="00680CF8"/>
    <w:rsid w:val="00681BE7"/>
    <w:rsid w:val="00683A25"/>
    <w:rsid w:val="00683A9A"/>
    <w:rsid w:val="006849F3"/>
    <w:rsid w:val="00686907"/>
    <w:rsid w:val="00686A0B"/>
    <w:rsid w:val="00687C2D"/>
    <w:rsid w:val="00691012"/>
    <w:rsid w:val="00692C07"/>
    <w:rsid w:val="00693EB6"/>
    <w:rsid w:val="006958E3"/>
    <w:rsid w:val="006967B3"/>
    <w:rsid w:val="006A0CDF"/>
    <w:rsid w:val="006A2706"/>
    <w:rsid w:val="006A41F6"/>
    <w:rsid w:val="006A5D84"/>
    <w:rsid w:val="006A7799"/>
    <w:rsid w:val="006A7E58"/>
    <w:rsid w:val="006B0DC0"/>
    <w:rsid w:val="006B3CDA"/>
    <w:rsid w:val="006B3D66"/>
    <w:rsid w:val="006B6002"/>
    <w:rsid w:val="006B734D"/>
    <w:rsid w:val="006B7D2B"/>
    <w:rsid w:val="006C5CF2"/>
    <w:rsid w:val="006C63C3"/>
    <w:rsid w:val="006C6985"/>
    <w:rsid w:val="006D4451"/>
    <w:rsid w:val="006D63A4"/>
    <w:rsid w:val="006E0B1F"/>
    <w:rsid w:val="006E15B3"/>
    <w:rsid w:val="006E1B66"/>
    <w:rsid w:val="006E3CA6"/>
    <w:rsid w:val="006E4283"/>
    <w:rsid w:val="006E4D65"/>
    <w:rsid w:val="006E556C"/>
    <w:rsid w:val="006E7125"/>
    <w:rsid w:val="006E7C1D"/>
    <w:rsid w:val="006F2220"/>
    <w:rsid w:val="006F294B"/>
    <w:rsid w:val="0070131E"/>
    <w:rsid w:val="00701F4C"/>
    <w:rsid w:val="00702E14"/>
    <w:rsid w:val="007046AB"/>
    <w:rsid w:val="0070684B"/>
    <w:rsid w:val="00707BA4"/>
    <w:rsid w:val="00710256"/>
    <w:rsid w:val="007109A7"/>
    <w:rsid w:val="007116E8"/>
    <w:rsid w:val="007125AE"/>
    <w:rsid w:val="007143B6"/>
    <w:rsid w:val="007151E2"/>
    <w:rsid w:val="00716383"/>
    <w:rsid w:val="00716CDA"/>
    <w:rsid w:val="00716FB2"/>
    <w:rsid w:val="00721EB6"/>
    <w:rsid w:val="00725E65"/>
    <w:rsid w:val="00732325"/>
    <w:rsid w:val="00751436"/>
    <w:rsid w:val="00754B55"/>
    <w:rsid w:val="00754E03"/>
    <w:rsid w:val="0075608D"/>
    <w:rsid w:val="00760349"/>
    <w:rsid w:val="007631DE"/>
    <w:rsid w:val="00774208"/>
    <w:rsid w:val="00774CB0"/>
    <w:rsid w:val="007777A8"/>
    <w:rsid w:val="007812EC"/>
    <w:rsid w:val="00782B27"/>
    <w:rsid w:val="00782EF8"/>
    <w:rsid w:val="00785297"/>
    <w:rsid w:val="00785631"/>
    <w:rsid w:val="00786076"/>
    <w:rsid w:val="00786A85"/>
    <w:rsid w:val="007930E2"/>
    <w:rsid w:val="007947BC"/>
    <w:rsid w:val="0079483C"/>
    <w:rsid w:val="00794F04"/>
    <w:rsid w:val="00796B98"/>
    <w:rsid w:val="007A07F1"/>
    <w:rsid w:val="007A2673"/>
    <w:rsid w:val="007A29C5"/>
    <w:rsid w:val="007A3DB8"/>
    <w:rsid w:val="007A536C"/>
    <w:rsid w:val="007A60B9"/>
    <w:rsid w:val="007A6EC8"/>
    <w:rsid w:val="007A77FB"/>
    <w:rsid w:val="007B043A"/>
    <w:rsid w:val="007B0B24"/>
    <w:rsid w:val="007B226A"/>
    <w:rsid w:val="007B2542"/>
    <w:rsid w:val="007B3389"/>
    <w:rsid w:val="007B3E71"/>
    <w:rsid w:val="007B4043"/>
    <w:rsid w:val="007B504C"/>
    <w:rsid w:val="007B6ACC"/>
    <w:rsid w:val="007B71A1"/>
    <w:rsid w:val="007C1C7D"/>
    <w:rsid w:val="007C68E8"/>
    <w:rsid w:val="007C7348"/>
    <w:rsid w:val="007C7762"/>
    <w:rsid w:val="007D3297"/>
    <w:rsid w:val="007D48CB"/>
    <w:rsid w:val="007D4F6E"/>
    <w:rsid w:val="007D6A39"/>
    <w:rsid w:val="007E01F0"/>
    <w:rsid w:val="007E13E9"/>
    <w:rsid w:val="007F015D"/>
    <w:rsid w:val="007F01EC"/>
    <w:rsid w:val="007F0A67"/>
    <w:rsid w:val="007F1FC0"/>
    <w:rsid w:val="007F4529"/>
    <w:rsid w:val="007F481F"/>
    <w:rsid w:val="007F5C55"/>
    <w:rsid w:val="007F5F76"/>
    <w:rsid w:val="007F7416"/>
    <w:rsid w:val="007F7A67"/>
    <w:rsid w:val="00801E36"/>
    <w:rsid w:val="0080256F"/>
    <w:rsid w:val="00802DCB"/>
    <w:rsid w:val="00802F3C"/>
    <w:rsid w:val="00803CEE"/>
    <w:rsid w:val="008047B6"/>
    <w:rsid w:val="00804856"/>
    <w:rsid w:val="00804866"/>
    <w:rsid w:val="00806B90"/>
    <w:rsid w:val="008138A4"/>
    <w:rsid w:val="00813942"/>
    <w:rsid w:val="00817ADD"/>
    <w:rsid w:val="00820FA2"/>
    <w:rsid w:val="00821675"/>
    <w:rsid w:val="00822273"/>
    <w:rsid w:val="00824110"/>
    <w:rsid w:val="00824ACA"/>
    <w:rsid w:val="00826694"/>
    <w:rsid w:val="008273F8"/>
    <w:rsid w:val="0082788D"/>
    <w:rsid w:val="00832D9C"/>
    <w:rsid w:val="0083333C"/>
    <w:rsid w:val="00834559"/>
    <w:rsid w:val="00834C5B"/>
    <w:rsid w:val="00835282"/>
    <w:rsid w:val="008366D4"/>
    <w:rsid w:val="00840CEE"/>
    <w:rsid w:val="00842277"/>
    <w:rsid w:val="00844ADA"/>
    <w:rsid w:val="0084527A"/>
    <w:rsid w:val="00845933"/>
    <w:rsid w:val="00847544"/>
    <w:rsid w:val="00851707"/>
    <w:rsid w:val="00852F3B"/>
    <w:rsid w:val="0085736F"/>
    <w:rsid w:val="008611D7"/>
    <w:rsid w:val="00864009"/>
    <w:rsid w:val="00865C71"/>
    <w:rsid w:val="00866647"/>
    <w:rsid w:val="008669ED"/>
    <w:rsid w:val="008672F5"/>
    <w:rsid w:val="00871B07"/>
    <w:rsid w:val="00873945"/>
    <w:rsid w:val="00874D5C"/>
    <w:rsid w:val="00875421"/>
    <w:rsid w:val="008755A4"/>
    <w:rsid w:val="008770CA"/>
    <w:rsid w:val="0088488F"/>
    <w:rsid w:val="0088669B"/>
    <w:rsid w:val="0088718B"/>
    <w:rsid w:val="00887EA2"/>
    <w:rsid w:val="008907D5"/>
    <w:rsid w:val="008922C4"/>
    <w:rsid w:val="008931DD"/>
    <w:rsid w:val="00897FE8"/>
    <w:rsid w:val="008A6721"/>
    <w:rsid w:val="008A6F7C"/>
    <w:rsid w:val="008B1FDB"/>
    <w:rsid w:val="008B3A75"/>
    <w:rsid w:val="008B5352"/>
    <w:rsid w:val="008B563E"/>
    <w:rsid w:val="008B5E58"/>
    <w:rsid w:val="008C12B8"/>
    <w:rsid w:val="008C19AF"/>
    <w:rsid w:val="008C1A30"/>
    <w:rsid w:val="008C1ABD"/>
    <w:rsid w:val="008C2F50"/>
    <w:rsid w:val="008C4A42"/>
    <w:rsid w:val="008C6493"/>
    <w:rsid w:val="008C659F"/>
    <w:rsid w:val="008C7388"/>
    <w:rsid w:val="008C744E"/>
    <w:rsid w:val="008D0887"/>
    <w:rsid w:val="008D14A5"/>
    <w:rsid w:val="008D286C"/>
    <w:rsid w:val="008D2ED3"/>
    <w:rsid w:val="008D61A2"/>
    <w:rsid w:val="008D61EE"/>
    <w:rsid w:val="008E0397"/>
    <w:rsid w:val="008E10A2"/>
    <w:rsid w:val="008E410F"/>
    <w:rsid w:val="008E4A28"/>
    <w:rsid w:val="008E4E1B"/>
    <w:rsid w:val="008F118F"/>
    <w:rsid w:val="008F1845"/>
    <w:rsid w:val="008F1FE7"/>
    <w:rsid w:val="008F5830"/>
    <w:rsid w:val="008F7843"/>
    <w:rsid w:val="00901559"/>
    <w:rsid w:val="00901E61"/>
    <w:rsid w:val="0090540E"/>
    <w:rsid w:val="00905799"/>
    <w:rsid w:val="00907E2E"/>
    <w:rsid w:val="00911279"/>
    <w:rsid w:val="0091373D"/>
    <w:rsid w:val="00916B61"/>
    <w:rsid w:val="00921621"/>
    <w:rsid w:val="00921A40"/>
    <w:rsid w:val="00924DE7"/>
    <w:rsid w:val="00925894"/>
    <w:rsid w:val="0092646A"/>
    <w:rsid w:val="00930874"/>
    <w:rsid w:val="009326CA"/>
    <w:rsid w:val="00933671"/>
    <w:rsid w:val="009339BE"/>
    <w:rsid w:val="009354C4"/>
    <w:rsid w:val="00936578"/>
    <w:rsid w:val="00940AFF"/>
    <w:rsid w:val="00941050"/>
    <w:rsid w:val="009422CB"/>
    <w:rsid w:val="009439FD"/>
    <w:rsid w:val="00944B8A"/>
    <w:rsid w:val="00947B7F"/>
    <w:rsid w:val="00952BA1"/>
    <w:rsid w:val="009551AE"/>
    <w:rsid w:val="00961CF5"/>
    <w:rsid w:val="00964F02"/>
    <w:rsid w:val="009676D6"/>
    <w:rsid w:val="00967FBF"/>
    <w:rsid w:val="009700CE"/>
    <w:rsid w:val="00971798"/>
    <w:rsid w:val="0097371B"/>
    <w:rsid w:val="009754ED"/>
    <w:rsid w:val="00977C21"/>
    <w:rsid w:val="00977D64"/>
    <w:rsid w:val="0098304F"/>
    <w:rsid w:val="009835B2"/>
    <w:rsid w:val="009841B4"/>
    <w:rsid w:val="009860C5"/>
    <w:rsid w:val="00987565"/>
    <w:rsid w:val="009901D1"/>
    <w:rsid w:val="00990B22"/>
    <w:rsid w:val="009917C6"/>
    <w:rsid w:val="00993AEB"/>
    <w:rsid w:val="00994EB3"/>
    <w:rsid w:val="00997DAF"/>
    <w:rsid w:val="009A1846"/>
    <w:rsid w:val="009A25EC"/>
    <w:rsid w:val="009A4BFF"/>
    <w:rsid w:val="009A6590"/>
    <w:rsid w:val="009B2D3B"/>
    <w:rsid w:val="009B5FC3"/>
    <w:rsid w:val="009B69E4"/>
    <w:rsid w:val="009B7F12"/>
    <w:rsid w:val="009C1232"/>
    <w:rsid w:val="009C43F1"/>
    <w:rsid w:val="009C74D5"/>
    <w:rsid w:val="009D0945"/>
    <w:rsid w:val="009D4B1A"/>
    <w:rsid w:val="009E3740"/>
    <w:rsid w:val="009E6644"/>
    <w:rsid w:val="009F0E4D"/>
    <w:rsid w:val="009F13BC"/>
    <w:rsid w:val="009F2616"/>
    <w:rsid w:val="009F262C"/>
    <w:rsid w:val="009F2EC4"/>
    <w:rsid w:val="009F7D87"/>
    <w:rsid w:val="00A0172D"/>
    <w:rsid w:val="00A0191C"/>
    <w:rsid w:val="00A01CF7"/>
    <w:rsid w:val="00A022B1"/>
    <w:rsid w:val="00A027C0"/>
    <w:rsid w:val="00A02FF3"/>
    <w:rsid w:val="00A04A59"/>
    <w:rsid w:val="00A10564"/>
    <w:rsid w:val="00A11306"/>
    <w:rsid w:val="00A126BE"/>
    <w:rsid w:val="00A1279B"/>
    <w:rsid w:val="00A17242"/>
    <w:rsid w:val="00A2307B"/>
    <w:rsid w:val="00A244D4"/>
    <w:rsid w:val="00A24EC4"/>
    <w:rsid w:val="00A25270"/>
    <w:rsid w:val="00A27141"/>
    <w:rsid w:val="00A30FDB"/>
    <w:rsid w:val="00A312E8"/>
    <w:rsid w:val="00A33B41"/>
    <w:rsid w:val="00A4014E"/>
    <w:rsid w:val="00A4065C"/>
    <w:rsid w:val="00A45272"/>
    <w:rsid w:val="00A45BB9"/>
    <w:rsid w:val="00A47300"/>
    <w:rsid w:val="00A56BD8"/>
    <w:rsid w:val="00A56EBD"/>
    <w:rsid w:val="00A6414F"/>
    <w:rsid w:val="00A64438"/>
    <w:rsid w:val="00A64608"/>
    <w:rsid w:val="00A6585B"/>
    <w:rsid w:val="00A71A49"/>
    <w:rsid w:val="00A71BF5"/>
    <w:rsid w:val="00A756A3"/>
    <w:rsid w:val="00A840F0"/>
    <w:rsid w:val="00A84166"/>
    <w:rsid w:val="00A86A12"/>
    <w:rsid w:val="00A950EF"/>
    <w:rsid w:val="00AA1F80"/>
    <w:rsid w:val="00AA30C9"/>
    <w:rsid w:val="00AA51D1"/>
    <w:rsid w:val="00AB2B9B"/>
    <w:rsid w:val="00AB3C49"/>
    <w:rsid w:val="00AB610E"/>
    <w:rsid w:val="00AC0FFD"/>
    <w:rsid w:val="00AC53FC"/>
    <w:rsid w:val="00AC7AC6"/>
    <w:rsid w:val="00AD73D3"/>
    <w:rsid w:val="00AE138D"/>
    <w:rsid w:val="00AE4B04"/>
    <w:rsid w:val="00AE6B9C"/>
    <w:rsid w:val="00AE7BCF"/>
    <w:rsid w:val="00AF0633"/>
    <w:rsid w:val="00AF39CE"/>
    <w:rsid w:val="00B0005E"/>
    <w:rsid w:val="00B00C51"/>
    <w:rsid w:val="00B01EAB"/>
    <w:rsid w:val="00B02CB0"/>
    <w:rsid w:val="00B03449"/>
    <w:rsid w:val="00B03B42"/>
    <w:rsid w:val="00B04CE6"/>
    <w:rsid w:val="00B062FC"/>
    <w:rsid w:val="00B07265"/>
    <w:rsid w:val="00B102A4"/>
    <w:rsid w:val="00B1188E"/>
    <w:rsid w:val="00B148E8"/>
    <w:rsid w:val="00B152CA"/>
    <w:rsid w:val="00B15920"/>
    <w:rsid w:val="00B16C17"/>
    <w:rsid w:val="00B2086D"/>
    <w:rsid w:val="00B20F91"/>
    <w:rsid w:val="00B21E2C"/>
    <w:rsid w:val="00B231F4"/>
    <w:rsid w:val="00B24C58"/>
    <w:rsid w:val="00B25544"/>
    <w:rsid w:val="00B2766E"/>
    <w:rsid w:val="00B27AA7"/>
    <w:rsid w:val="00B301EC"/>
    <w:rsid w:val="00B32D6F"/>
    <w:rsid w:val="00B34CA6"/>
    <w:rsid w:val="00B403C2"/>
    <w:rsid w:val="00B4064E"/>
    <w:rsid w:val="00B4121E"/>
    <w:rsid w:val="00B42312"/>
    <w:rsid w:val="00B42348"/>
    <w:rsid w:val="00B43ABB"/>
    <w:rsid w:val="00B43BC6"/>
    <w:rsid w:val="00B4439D"/>
    <w:rsid w:val="00B46D4D"/>
    <w:rsid w:val="00B471CB"/>
    <w:rsid w:val="00B4749A"/>
    <w:rsid w:val="00B511C1"/>
    <w:rsid w:val="00B517C6"/>
    <w:rsid w:val="00B5185C"/>
    <w:rsid w:val="00B51E14"/>
    <w:rsid w:val="00B53B29"/>
    <w:rsid w:val="00B55278"/>
    <w:rsid w:val="00B55777"/>
    <w:rsid w:val="00B55B9B"/>
    <w:rsid w:val="00B618EA"/>
    <w:rsid w:val="00B623B4"/>
    <w:rsid w:val="00B65476"/>
    <w:rsid w:val="00B67235"/>
    <w:rsid w:val="00B71345"/>
    <w:rsid w:val="00B73586"/>
    <w:rsid w:val="00B77446"/>
    <w:rsid w:val="00B80714"/>
    <w:rsid w:val="00B82F5B"/>
    <w:rsid w:val="00B95E94"/>
    <w:rsid w:val="00B96269"/>
    <w:rsid w:val="00B97F0F"/>
    <w:rsid w:val="00BA1C6E"/>
    <w:rsid w:val="00BA24B8"/>
    <w:rsid w:val="00BA4BA2"/>
    <w:rsid w:val="00BB158B"/>
    <w:rsid w:val="00BB1869"/>
    <w:rsid w:val="00BB263F"/>
    <w:rsid w:val="00BB2EF8"/>
    <w:rsid w:val="00BB341A"/>
    <w:rsid w:val="00BB444F"/>
    <w:rsid w:val="00BC147F"/>
    <w:rsid w:val="00BC2D61"/>
    <w:rsid w:val="00BC4BBC"/>
    <w:rsid w:val="00BD0354"/>
    <w:rsid w:val="00BD0AA0"/>
    <w:rsid w:val="00BD149B"/>
    <w:rsid w:val="00BD2006"/>
    <w:rsid w:val="00BD38C1"/>
    <w:rsid w:val="00BD4733"/>
    <w:rsid w:val="00BD5AF7"/>
    <w:rsid w:val="00BE143A"/>
    <w:rsid w:val="00BE3677"/>
    <w:rsid w:val="00BE40AE"/>
    <w:rsid w:val="00BE671B"/>
    <w:rsid w:val="00BE683B"/>
    <w:rsid w:val="00BF062F"/>
    <w:rsid w:val="00BF1AA1"/>
    <w:rsid w:val="00BF5E63"/>
    <w:rsid w:val="00C049B4"/>
    <w:rsid w:val="00C10486"/>
    <w:rsid w:val="00C21441"/>
    <w:rsid w:val="00C228AB"/>
    <w:rsid w:val="00C240E8"/>
    <w:rsid w:val="00C2694C"/>
    <w:rsid w:val="00C27D48"/>
    <w:rsid w:val="00C30876"/>
    <w:rsid w:val="00C330FB"/>
    <w:rsid w:val="00C3735C"/>
    <w:rsid w:val="00C4169C"/>
    <w:rsid w:val="00C4546B"/>
    <w:rsid w:val="00C46A8A"/>
    <w:rsid w:val="00C51155"/>
    <w:rsid w:val="00C558B3"/>
    <w:rsid w:val="00C57947"/>
    <w:rsid w:val="00C6251A"/>
    <w:rsid w:val="00C643C9"/>
    <w:rsid w:val="00C70000"/>
    <w:rsid w:val="00C70118"/>
    <w:rsid w:val="00C73FBF"/>
    <w:rsid w:val="00C7414D"/>
    <w:rsid w:val="00C81420"/>
    <w:rsid w:val="00C86E6A"/>
    <w:rsid w:val="00C872FF"/>
    <w:rsid w:val="00C876CE"/>
    <w:rsid w:val="00C87CC5"/>
    <w:rsid w:val="00C9220C"/>
    <w:rsid w:val="00C93284"/>
    <w:rsid w:val="00CA0D55"/>
    <w:rsid w:val="00CA1C20"/>
    <w:rsid w:val="00CA26C8"/>
    <w:rsid w:val="00CA3110"/>
    <w:rsid w:val="00CB13CE"/>
    <w:rsid w:val="00CB2CC8"/>
    <w:rsid w:val="00CB4FF8"/>
    <w:rsid w:val="00CB6356"/>
    <w:rsid w:val="00CB68C6"/>
    <w:rsid w:val="00CB696A"/>
    <w:rsid w:val="00CB74A3"/>
    <w:rsid w:val="00CC0242"/>
    <w:rsid w:val="00CC1E27"/>
    <w:rsid w:val="00CC3882"/>
    <w:rsid w:val="00CC523E"/>
    <w:rsid w:val="00CC5443"/>
    <w:rsid w:val="00CC7C83"/>
    <w:rsid w:val="00CC7EC9"/>
    <w:rsid w:val="00CD495E"/>
    <w:rsid w:val="00CE3E98"/>
    <w:rsid w:val="00CE74A4"/>
    <w:rsid w:val="00CF036E"/>
    <w:rsid w:val="00CF0521"/>
    <w:rsid w:val="00CF11A9"/>
    <w:rsid w:val="00CF23D6"/>
    <w:rsid w:val="00CF4914"/>
    <w:rsid w:val="00D0047C"/>
    <w:rsid w:val="00D0055E"/>
    <w:rsid w:val="00D00DF7"/>
    <w:rsid w:val="00D02132"/>
    <w:rsid w:val="00D04CD0"/>
    <w:rsid w:val="00D04E4C"/>
    <w:rsid w:val="00D0546C"/>
    <w:rsid w:val="00D0694F"/>
    <w:rsid w:val="00D077C3"/>
    <w:rsid w:val="00D078ED"/>
    <w:rsid w:val="00D11E03"/>
    <w:rsid w:val="00D12B1D"/>
    <w:rsid w:val="00D135D1"/>
    <w:rsid w:val="00D1574E"/>
    <w:rsid w:val="00D170B4"/>
    <w:rsid w:val="00D17B15"/>
    <w:rsid w:val="00D17B4A"/>
    <w:rsid w:val="00D20AA1"/>
    <w:rsid w:val="00D21C6C"/>
    <w:rsid w:val="00D241A8"/>
    <w:rsid w:val="00D25BC8"/>
    <w:rsid w:val="00D26056"/>
    <w:rsid w:val="00D26AF9"/>
    <w:rsid w:val="00D30058"/>
    <w:rsid w:val="00D405FC"/>
    <w:rsid w:val="00D40677"/>
    <w:rsid w:val="00D434B7"/>
    <w:rsid w:val="00D5480A"/>
    <w:rsid w:val="00D5517C"/>
    <w:rsid w:val="00D55462"/>
    <w:rsid w:val="00D55A05"/>
    <w:rsid w:val="00D56051"/>
    <w:rsid w:val="00D56B28"/>
    <w:rsid w:val="00D57BB8"/>
    <w:rsid w:val="00D604EB"/>
    <w:rsid w:val="00D623E8"/>
    <w:rsid w:val="00D629F8"/>
    <w:rsid w:val="00D62AAA"/>
    <w:rsid w:val="00D6393D"/>
    <w:rsid w:val="00D6400D"/>
    <w:rsid w:val="00D65D24"/>
    <w:rsid w:val="00D711FF"/>
    <w:rsid w:val="00D73755"/>
    <w:rsid w:val="00D7383F"/>
    <w:rsid w:val="00D7436F"/>
    <w:rsid w:val="00D745F2"/>
    <w:rsid w:val="00D74611"/>
    <w:rsid w:val="00D75A76"/>
    <w:rsid w:val="00D7738E"/>
    <w:rsid w:val="00D77E6D"/>
    <w:rsid w:val="00D8063A"/>
    <w:rsid w:val="00D82B98"/>
    <w:rsid w:val="00D837ED"/>
    <w:rsid w:val="00D85B47"/>
    <w:rsid w:val="00D94366"/>
    <w:rsid w:val="00D95934"/>
    <w:rsid w:val="00D96AFF"/>
    <w:rsid w:val="00D972B0"/>
    <w:rsid w:val="00DA52D1"/>
    <w:rsid w:val="00DB2756"/>
    <w:rsid w:val="00DB6793"/>
    <w:rsid w:val="00DC121E"/>
    <w:rsid w:val="00DD2A97"/>
    <w:rsid w:val="00DD2AFF"/>
    <w:rsid w:val="00DD5F98"/>
    <w:rsid w:val="00DE1678"/>
    <w:rsid w:val="00DE2C23"/>
    <w:rsid w:val="00DE305A"/>
    <w:rsid w:val="00DE413D"/>
    <w:rsid w:val="00DE594F"/>
    <w:rsid w:val="00DE5C8C"/>
    <w:rsid w:val="00DF2E4B"/>
    <w:rsid w:val="00DF48A9"/>
    <w:rsid w:val="00DF67A8"/>
    <w:rsid w:val="00DF74A2"/>
    <w:rsid w:val="00E0352C"/>
    <w:rsid w:val="00E04ED0"/>
    <w:rsid w:val="00E04F28"/>
    <w:rsid w:val="00E105C0"/>
    <w:rsid w:val="00E11BC1"/>
    <w:rsid w:val="00E129E9"/>
    <w:rsid w:val="00E12D4D"/>
    <w:rsid w:val="00E13796"/>
    <w:rsid w:val="00E13AE2"/>
    <w:rsid w:val="00E13F47"/>
    <w:rsid w:val="00E15B55"/>
    <w:rsid w:val="00E15C29"/>
    <w:rsid w:val="00E16C85"/>
    <w:rsid w:val="00E176B1"/>
    <w:rsid w:val="00E209D7"/>
    <w:rsid w:val="00E22760"/>
    <w:rsid w:val="00E24781"/>
    <w:rsid w:val="00E25795"/>
    <w:rsid w:val="00E25B92"/>
    <w:rsid w:val="00E27CE3"/>
    <w:rsid w:val="00E30AED"/>
    <w:rsid w:val="00E312C4"/>
    <w:rsid w:val="00E3169C"/>
    <w:rsid w:val="00E331E3"/>
    <w:rsid w:val="00E36BFE"/>
    <w:rsid w:val="00E4386E"/>
    <w:rsid w:val="00E43B34"/>
    <w:rsid w:val="00E43D5F"/>
    <w:rsid w:val="00E466C5"/>
    <w:rsid w:val="00E51BB5"/>
    <w:rsid w:val="00E53259"/>
    <w:rsid w:val="00E53A00"/>
    <w:rsid w:val="00E54376"/>
    <w:rsid w:val="00E55EEE"/>
    <w:rsid w:val="00E57BA0"/>
    <w:rsid w:val="00E608D4"/>
    <w:rsid w:val="00E61862"/>
    <w:rsid w:val="00E6249D"/>
    <w:rsid w:val="00E625EE"/>
    <w:rsid w:val="00E63986"/>
    <w:rsid w:val="00E63A07"/>
    <w:rsid w:val="00E63E77"/>
    <w:rsid w:val="00E6661E"/>
    <w:rsid w:val="00E75D88"/>
    <w:rsid w:val="00E761A4"/>
    <w:rsid w:val="00E76307"/>
    <w:rsid w:val="00E766E5"/>
    <w:rsid w:val="00E77872"/>
    <w:rsid w:val="00E84B9C"/>
    <w:rsid w:val="00E866DE"/>
    <w:rsid w:val="00E870BE"/>
    <w:rsid w:val="00E918C3"/>
    <w:rsid w:val="00E92E20"/>
    <w:rsid w:val="00E95957"/>
    <w:rsid w:val="00E95D70"/>
    <w:rsid w:val="00E9675C"/>
    <w:rsid w:val="00E97A98"/>
    <w:rsid w:val="00E97ED1"/>
    <w:rsid w:val="00EA2AF0"/>
    <w:rsid w:val="00EA5B9F"/>
    <w:rsid w:val="00EA5C82"/>
    <w:rsid w:val="00EA6BCD"/>
    <w:rsid w:val="00EA6EFA"/>
    <w:rsid w:val="00EA797A"/>
    <w:rsid w:val="00EB2A31"/>
    <w:rsid w:val="00EB348E"/>
    <w:rsid w:val="00EB44A5"/>
    <w:rsid w:val="00EB5461"/>
    <w:rsid w:val="00EB561E"/>
    <w:rsid w:val="00EC3CE5"/>
    <w:rsid w:val="00EC56D1"/>
    <w:rsid w:val="00EC7697"/>
    <w:rsid w:val="00ED22A1"/>
    <w:rsid w:val="00ED4B31"/>
    <w:rsid w:val="00ED630D"/>
    <w:rsid w:val="00EE185B"/>
    <w:rsid w:val="00EE3FB2"/>
    <w:rsid w:val="00EE4943"/>
    <w:rsid w:val="00EE5498"/>
    <w:rsid w:val="00EE693F"/>
    <w:rsid w:val="00EF2278"/>
    <w:rsid w:val="00EF6F84"/>
    <w:rsid w:val="00EF7629"/>
    <w:rsid w:val="00F0044F"/>
    <w:rsid w:val="00F02186"/>
    <w:rsid w:val="00F048C2"/>
    <w:rsid w:val="00F10126"/>
    <w:rsid w:val="00F113F9"/>
    <w:rsid w:val="00F11479"/>
    <w:rsid w:val="00F131D6"/>
    <w:rsid w:val="00F1480C"/>
    <w:rsid w:val="00F14FA0"/>
    <w:rsid w:val="00F2011C"/>
    <w:rsid w:val="00F26DDE"/>
    <w:rsid w:val="00F31176"/>
    <w:rsid w:val="00F31ABF"/>
    <w:rsid w:val="00F31C21"/>
    <w:rsid w:val="00F32A26"/>
    <w:rsid w:val="00F35D80"/>
    <w:rsid w:val="00F3603D"/>
    <w:rsid w:val="00F37451"/>
    <w:rsid w:val="00F4144A"/>
    <w:rsid w:val="00F4290D"/>
    <w:rsid w:val="00F436CD"/>
    <w:rsid w:val="00F43760"/>
    <w:rsid w:val="00F467CD"/>
    <w:rsid w:val="00F46ED1"/>
    <w:rsid w:val="00F47A15"/>
    <w:rsid w:val="00F5038E"/>
    <w:rsid w:val="00F50AA0"/>
    <w:rsid w:val="00F54643"/>
    <w:rsid w:val="00F546B4"/>
    <w:rsid w:val="00F54C21"/>
    <w:rsid w:val="00F55200"/>
    <w:rsid w:val="00F55DDD"/>
    <w:rsid w:val="00F56C91"/>
    <w:rsid w:val="00F577C7"/>
    <w:rsid w:val="00F62739"/>
    <w:rsid w:val="00F62E8F"/>
    <w:rsid w:val="00F677CE"/>
    <w:rsid w:val="00F719D1"/>
    <w:rsid w:val="00F7398F"/>
    <w:rsid w:val="00F80A27"/>
    <w:rsid w:val="00F84D2E"/>
    <w:rsid w:val="00F86329"/>
    <w:rsid w:val="00F92969"/>
    <w:rsid w:val="00FA287C"/>
    <w:rsid w:val="00FA2B8A"/>
    <w:rsid w:val="00FA2E6A"/>
    <w:rsid w:val="00FA549B"/>
    <w:rsid w:val="00FB07E4"/>
    <w:rsid w:val="00FB137C"/>
    <w:rsid w:val="00FB1ABD"/>
    <w:rsid w:val="00FB1DD3"/>
    <w:rsid w:val="00FB7C9A"/>
    <w:rsid w:val="00FC13AD"/>
    <w:rsid w:val="00FC7893"/>
    <w:rsid w:val="00FC7F2E"/>
    <w:rsid w:val="00FD02EB"/>
    <w:rsid w:val="00FD23A9"/>
    <w:rsid w:val="00FD3AD7"/>
    <w:rsid w:val="00FD41B5"/>
    <w:rsid w:val="00FD59EE"/>
    <w:rsid w:val="00FD5F85"/>
    <w:rsid w:val="00FD7658"/>
    <w:rsid w:val="00FE038A"/>
    <w:rsid w:val="00FE093B"/>
    <w:rsid w:val="00FE3BDB"/>
    <w:rsid w:val="00FE6B07"/>
    <w:rsid w:val="00FE7C94"/>
    <w:rsid w:val="00FE7F61"/>
    <w:rsid w:val="00FE7F7F"/>
    <w:rsid w:val="00FF00D7"/>
    <w:rsid w:val="00FF21D4"/>
    <w:rsid w:val="00FF2769"/>
    <w:rsid w:val="00FF3767"/>
    <w:rsid w:val="00FF5EE5"/>
    <w:rsid w:val="0ED43FDD"/>
    <w:rsid w:val="4FDF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lsdException w:name="footer" w:semiHidden="0" w:uiPriority="99"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7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rsid w:val="00033877"/>
    <w:pPr>
      <w:jc w:val="left"/>
    </w:pPr>
  </w:style>
  <w:style w:type="paragraph" w:styleId="a4">
    <w:name w:val="Balloon Text"/>
    <w:basedOn w:val="a"/>
    <w:link w:val="Char"/>
    <w:uiPriority w:val="99"/>
    <w:unhideWhenUsed/>
    <w:rsid w:val="00033877"/>
    <w:rPr>
      <w:sz w:val="18"/>
      <w:szCs w:val="18"/>
    </w:rPr>
  </w:style>
  <w:style w:type="paragraph" w:styleId="a5">
    <w:name w:val="footer"/>
    <w:basedOn w:val="a"/>
    <w:link w:val="Char0"/>
    <w:uiPriority w:val="99"/>
    <w:rsid w:val="00033877"/>
    <w:pPr>
      <w:tabs>
        <w:tab w:val="center" w:pos="4153"/>
        <w:tab w:val="right" w:pos="8306"/>
      </w:tabs>
      <w:snapToGrid w:val="0"/>
      <w:jc w:val="left"/>
    </w:pPr>
    <w:rPr>
      <w:rFonts w:ascii="Times New Roman" w:hAnsi="Times New Roman" w:cs="Times New Roman"/>
      <w:sz w:val="18"/>
      <w:szCs w:val="18"/>
    </w:rPr>
  </w:style>
  <w:style w:type="paragraph" w:styleId="a6">
    <w:name w:val="header"/>
    <w:basedOn w:val="a"/>
    <w:link w:val="Char1"/>
    <w:rsid w:val="00033877"/>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7">
    <w:name w:val="Normal (Web)"/>
    <w:basedOn w:val="a"/>
    <w:rsid w:val="00033877"/>
    <w:pPr>
      <w:widowControl/>
      <w:spacing w:before="100" w:beforeAutospacing="1" w:after="100" w:afterAutospacing="1"/>
      <w:jc w:val="left"/>
    </w:pPr>
    <w:rPr>
      <w:rFonts w:ascii="宋体" w:hAnsi="宋体" w:cs="宋体"/>
      <w:kern w:val="0"/>
      <w:sz w:val="24"/>
      <w:szCs w:val="24"/>
    </w:rPr>
  </w:style>
  <w:style w:type="character" w:styleId="a8">
    <w:name w:val="page number"/>
    <w:basedOn w:val="a0"/>
    <w:rsid w:val="00033877"/>
  </w:style>
  <w:style w:type="character" w:styleId="a9">
    <w:name w:val="annotation reference"/>
    <w:unhideWhenUsed/>
    <w:rsid w:val="00033877"/>
    <w:rPr>
      <w:sz w:val="21"/>
      <w:szCs w:val="21"/>
    </w:rPr>
  </w:style>
  <w:style w:type="table" w:styleId="aa">
    <w:name w:val="Table Grid"/>
    <w:basedOn w:val="a1"/>
    <w:uiPriority w:val="39"/>
    <w:rsid w:val="0003387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6"/>
    <w:rsid w:val="00033877"/>
    <w:rPr>
      <w:rFonts w:ascii="Times New Roman" w:eastAsia="宋体" w:hAnsi="Times New Roman" w:cs="Times New Roman"/>
      <w:sz w:val="18"/>
      <w:szCs w:val="18"/>
    </w:rPr>
  </w:style>
  <w:style w:type="character" w:customStyle="1" w:styleId="Char0">
    <w:name w:val="页脚 Char"/>
    <w:link w:val="a5"/>
    <w:uiPriority w:val="99"/>
    <w:rsid w:val="00033877"/>
    <w:rPr>
      <w:rFonts w:ascii="Times New Roman" w:eastAsia="宋体" w:hAnsi="Times New Roman" w:cs="Times New Roman"/>
      <w:sz w:val="18"/>
      <w:szCs w:val="18"/>
    </w:rPr>
  </w:style>
  <w:style w:type="character" w:customStyle="1" w:styleId="Char">
    <w:name w:val="批注框文本 Char"/>
    <w:link w:val="a4"/>
    <w:uiPriority w:val="99"/>
    <w:semiHidden/>
    <w:rsid w:val="00033877"/>
    <w:rPr>
      <w:sz w:val="18"/>
      <w:szCs w:val="18"/>
    </w:rPr>
  </w:style>
  <w:style w:type="table" w:customStyle="1" w:styleId="1">
    <w:name w:val="网格型1"/>
    <w:basedOn w:val="a1"/>
    <w:uiPriority w:val="39"/>
    <w:rsid w:val="00033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2"/>
    <w:semiHidden/>
    <w:unhideWhenUsed/>
    <w:rsid w:val="00692C07"/>
    <w:pPr>
      <w:ind w:leftChars="2500" w:left="100"/>
    </w:pPr>
  </w:style>
  <w:style w:type="character" w:customStyle="1" w:styleId="Char2">
    <w:name w:val="日期 Char"/>
    <w:link w:val="ab"/>
    <w:semiHidden/>
    <w:rsid w:val="00692C07"/>
    <w:rPr>
      <w:rFonts w:ascii="Calibri" w:hAnsi="Calibri"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542</Words>
  <Characters>3090</Characters>
  <Application>Microsoft Office Word</Application>
  <DocSecurity>0</DocSecurity>
  <Lines>25</Lines>
  <Paragraphs>7</Paragraphs>
  <ScaleCrop>false</ScaleCrop>
  <Company>SDYU</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学 通 报</dc:title>
  <dc:creator>王涛</dc:creator>
  <cp:lastModifiedBy>王涛</cp:lastModifiedBy>
  <cp:revision>5</cp:revision>
  <cp:lastPrinted>2015-05-29T06:47:00Z</cp:lastPrinted>
  <dcterms:created xsi:type="dcterms:W3CDTF">2015-04-14T08:09:00Z</dcterms:created>
  <dcterms:modified xsi:type="dcterms:W3CDTF">2015-06-10T02:26:00Z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