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宋体" w:hAnsi="宋体" w:cs="宋体"/>
          <w:color w:val="333333"/>
          <w:kern w:val="0"/>
          <w:sz w:val="24"/>
        </w:rPr>
      </w:pPr>
      <w:r>
        <w:rPr>
          <w:rFonts w:hint="eastAsia" w:ascii="宋体" w:hAnsi="宋体" w:cs="宋体"/>
          <w:color w:val="333333"/>
          <w:kern w:val="0"/>
          <w:sz w:val="24"/>
        </w:rPr>
        <w:t>附件1</w:t>
      </w:r>
    </w:p>
    <w:p>
      <w:pPr>
        <w:widowControl/>
        <w:spacing w:line="380" w:lineRule="exact"/>
        <w:ind w:firstLine="573"/>
        <w:jc w:val="center"/>
        <w:rPr>
          <w:rFonts w:ascii="宋体" w:hAnsi="宋体" w:cs="宋体"/>
          <w:b/>
          <w:color w:val="000000"/>
          <w:kern w:val="0"/>
          <w:sz w:val="28"/>
          <w:szCs w:val="28"/>
        </w:rPr>
      </w:pPr>
      <w:r>
        <w:rPr>
          <w:rFonts w:hint="eastAsia" w:ascii="宋体" w:hAnsi="宋体" w:cs="宋体"/>
          <w:b/>
          <w:color w:val="000000"/>
          <w:kern w:val="0"/>
          <w:sz w:val="28"/>
          <w:szCs w:val="28"/>
        </w:rPr>
        <w:t>201</w:t>
      </w:r>
      <w:r>
        <w:rPr>
          <w:rFonts w:ascii="宋体" w:hAnsi="宋体" w:cs="宋体"/>
          <w:b/>
          <w:color w:val="000000"/>
          <w:kern w:val="0"/>
          <w:sz w:val="28"/>
          <w:szCs w:val="28"/>
        </w:rPr>
        <w:t>9</w:t>
      </w:r>
      <w:r>
        <w:rPr>
          <w:rFonts w:hint="eastAsia" w:ascii="宋体" w:hAnsi="宋体" w:cs="宋体"/>
          <w:b/>
          <w:color w:val="000000"/>
          <w:kern w:val="0"/>
          <w:sz w:val="28"/>
          <w:szCs w:val="28"/>
        </w:rPr>
        <w:t>年拟立项校级、拟推荐申报国家级</w:t>
      </w:r>
    </w:p>
    <w:p>
      <w:pPr>
        <w:widowControl/>
        <w:spacing w:after="312" w:afterLines="100" w:line="380" w:lineRule="exact"/>
        <w:ind w:firstLine="573"/>
        <w:jc w:val="center"/>
        <w:rPr>
          <w:rFonts w:ascii="宋体" w:hAnsi="宋体" w:cs="宋体"/>
          <w:b/>
          <w:color w:val="000000"/>
          <w:kern w:val="0"/>
          <w:sz w:val="28"/>
          <w:szCs w:val="28"/>
        </w:rPr>
      </w:pPr>
      <w:r>
        <w:rPr>
          <w:rFonts w:hint="eastAsia" w:ascii="宋体" w:hAnsi="宋体" w:cs="宋体"/>
          <w:b/>
          <w:color w:val="000000"/>
          <w:kern w:val="0"/>
          <w:sz w:val="28"/>
          <w:szCs w:val="28"/>
        </w:rPr>
        <w:t>大学生创新创业训练计划项目名单</w:t>
      </w:r>
    </w:p>
    <w:tbl>
      <w:tblPr>
        <w:tblStyle w:val="5"/>
        <w:tblW w:w="10207" w:type="dxa"/>
        <w:jc w:val="center"/>
        <w:tblInd w:w="0" w:type="dxa"/>
        <w:tblLayout w:type="fixed"/>
        <w:tblCellMar>
          <w:top w:w="0" w:type="dxa"/>
          <w:left w:w="108" w:type="dxa"/>
          <w:bottom w:w="0" w:type="dxa"/>
          <w:right w:w="108" w:type="dxa"/>
        </w:tblCellMar>
      </w:tblPr>
      <w:tblGrid>
        <w:gridCol w:w="704"/>
        <w:gridCol w:w="4111"/>
        <w:gridCol w:w="1133"/>
        <w:gridCol w:w="1417"/>
        <w:gridCol w:w="1419"/>
        <w:gridCol w:w="1423"/>
      </w:tblGrid>
      <w:tr>
        <w:tblPrEx>
          <w:tblLayout w:type="fixed"/>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项目类型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项目负责人姓名</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项目负责人所属学院</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基于校园文化</w:t>
            </w:r>
            <w:bookmarkStart w:id="0" w:name="_GoBack"/>
            <w:bookmarkEnd w:id="0"/>
            <w:r>
              <w:rPr>
                <w:rFonts w:hint="eastAsia" w:ascii="宋体" w:hAnsi="宋体" w:eastAsia="宋体" w:cs="宋体"/>
                <w:color w:val="000000"/>
                <w:kern w:val="0"/>
                <w:sz w:val="22"/>
              </w:rPr>
              <w:t>资源的文创产品开发与产学研模式探索——以“山青毓秀”校园文创产品中心为例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包泽中</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人便于行，才畅其用——基于“互联网+”的财会人才就业平台构建</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郭书君</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基于校园视域下“创新+”青年文化主题书店</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张峰瑞</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基于社群营销的国学亲子教育的推广实践</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农旅文深度融合，共享新乡村生活</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兰凯钰</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自媒体语境下乡村文化传播与品牌打造</w:t>
            </w:r>
            <w:r>
              <w:rPr>
                <w:rFonts w:hint="eastAsia" w:ascii="宋体" w:hAnsi="宋体" w:eastAsia="宋体" w:cs="宋体"/>
                <w:kern w:val="0"/>
                <w:sz w:val="22"/>
              </w:rPr>
              <w:br w:type="textWrapping"/>
            </w:r>
            <w:r>
              <w:rPr>
                <w:rFonts w:hint="eastAsia" w:ascii="宋体" w:hAnsi="宋体" w:eastAsia="宋体" w:cs="宋体"/>
                <w:kern w:val="0"/>
                <w:sz w:val="22"/>
              </w:rPr>
              <w:t>——以临沂市蒙阴县岱崮镇为研究参照</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于绍映</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自媒体平台下创意文案写作与文化品牌打造——以NSC创意工作室为研究范本</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张新琦</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基于“互联网+”的大学生校园商品交易平台——以山东青年政治学院为试点</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景耀辉</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在“互联网+地域文化”背景下打造乡村特产品牌——以莱芜乡村特产为例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燕晓娜</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民宿和公寓式酒店专用调味品系列项目</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王子涵</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基于大数据的校园猎头平台运营实践</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程欣欣</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享我所想</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冯适</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“新媒体+电商”创新营销新模式运营探究——以“岱崮蜜”产业为试点</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张铁军</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轻食餐饮运营模式与发展前景</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赵丽</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山东赢创咨询有限公司</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宋金聪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“胶东人家”生鲜售卖平台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张喜凯</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Sneakerhead's home（鞋头之家）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李瑞琛</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家家悦智慧零售</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张帆</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定向越野助力乡村旅游推广实践</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周圣捷</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大学生创新创业平台的运营与管理--以山青院青年众创基地为例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张军辉</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Youth礼居教学酒店的筹开与运营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周冰</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自媒体视域下乡村文旅创意产品开发与研究——以蒙阴县岱崮镇文化资源为研究对象</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朱秋橘</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香馍哥——老济南肉夹馍</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邱凌云</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基于服务系统设计的学龄前儿童托管项目</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黄绪镕</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基于用户体验设计的传统文化体验馆   </w:t>
            </w:r>
            <w:r>
              <w:rPr>
                <w:rFonts w:hint="eastAsia" w:ascii="宋体" w:hAnsi="宋体" w:eastAsia="宋体" w:cs="宋体"/>
                <w:kern w:val="0"/>
                <w:sz w:val="22"/>
              </w:rPr>
              <w:br w:type="textWrapping"/>
            </w:r>
            <w:r>
              <w:rPr>
                <w:rFonts w:hint="eastAsia" w:ascii="宋体" w:hAnsi="宋体" w:eastAsia="宋体" w:cs="宋体"/>
                <w:kern w:val="0"/>
                <w:sz w:val="22"/>
              </w:rPr>
              <w:t xml:space="preserve"> ——“厚里寻梦”汉服体验馆</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季子月</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绘者—室内设计效果图表现工作室</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陈纪强</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青年创想社</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徐海洋</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艺馨形象设计</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王玉</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青年学舍</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陈泽华</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意图权力框架视域下高校大学生对党团组织的态度研究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王逍益</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工作坊模式在大学生青春健康教育中的应用研究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闫新梓</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高校学生公寓社区化管理的调查与分析——基于济南市部分高校的考察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何静</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新时代下高校区域化团建的实践与思考</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王雪超</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高校图书馆占座问题分析与治理研究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耿燕</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“互联网+”背景下高校学生使用网络学习软件存在的问题以及对策研究——以山 东青年政治学院为例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刘晓庆</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电子竞技发现热潮对当代青年影响的研究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石迎欣</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网络直播对青少年价值观的消极影响及对策研究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王远乐</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特殊教育提升计划背景下大学生助残志愿服务长效机制研究——以济南五所高校为例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邹英起</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大学生体育锻炼现状以及对体育锻炼态度的性别差异研究——以驻济高校为例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杨宁</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互联网金融背景下大学生网络借贷消费行为研究——以济南五所高校为例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姜楠</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基于第二课堂的两翼拓展国贸专业大学生创新创业能力培养路径研究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赵哲</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“网红”对大学生思想的影响及教育引导策略研究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林超越</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新时代劳动教育对大学生就业价值观的影响研究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杨慧敏</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基于大数据的旅游景区客流量分析与预测—以趵突泉为例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张进步</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智能车载安全系统</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毕克伟</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多功能智能行李箱</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卢群</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“速计猫”微信小程序开发</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闫鹤松</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基于IPv6的校园机房环境监测系统</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邵明礼</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基于随机森林算法的数据挖掘与分——以糖尿病的预测为例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宋欣婕</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基于人脸识别的疲劳驾驶检测系统</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郝龑昕</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利用手机研究盐水中的趋肤效应</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李婧</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"Find you"微信小程序开发</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张政洁</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基于大数据的线上疾病咨询数据挖掘与分析一一以“好大夫在线”为例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李姿莹</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"伴"老智能终端在社区养老服务中应用的可行性调查研究—以济南市为例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王德豪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共享下的业财融合方案设计</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陈敬天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助力区域文化软实力提升的文物资产价值实现研究——以沂河流域东夷文化为例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鹿圣杰</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“校园闲置”线上交易平台的设计与实现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张佳欣</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个人履历与收入的关系分析——基于济南市资产评估行业从业人员的调查研究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谢雨</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校园新媒体短视频制作与商业运营模式研究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孙雪璐</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短视频同质化严重状态下对vlog成为短视频行业新风口的研究—以哔哩哔哩视频平台及抖音短视频平台为例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吕修龙</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齐鲁交通集团高速服务区“交旅融合”发展模式研究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吕丽静</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四个特色旅游村落的调研与辅导</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段雪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乡村振兴背景下康养式民宿的实地调查研究——以济南市南部山区为例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刘成昆</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尚美艺术教育培训机构</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迟铸纹</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“村改居”社区社会组织发展现状调查及品质提升路径探索</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李舒晴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由“浅绿”到“深绿”—社区治理创新背景下的多元主体参与社区环境治理应用研究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刘雪莹</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非物质文化遗产视域下孔孟文化对广场舞改造意义的研究—以山东曲阜部分社区为例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李金盛</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归因理论视角下手机媒体对农村留守儿童学习动机影响研究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李晓伟</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县级义务教育软件资源不足及有效供给对策研究——以湖南省常德市安乡县为例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李柯华</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“新公共管理”视角下省域普惠性民办幼儿园建设路径研究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李炳轩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社会支持视角下自闭症儿童家庭支持网络的社会工作介入研究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王丽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农村“煤改气”政策实施困境及其破解路径研究——以山东省部分地区为例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孔柏涵</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基于乡村振兴战略背景下促进农村社区睦邻友好发展的研究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周腾</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协同治理视角下水环境“河长制+ppp”治理模式现状探析——以山东省泰安市宁阳县为例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宋颖慧</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乡村振兴背景下农村产业兴旺的模式与路径研究---以济南及周边为例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陈吉阳</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乡村振兴战略背景下县域农村人力资本提升路径研究--以山东省东平县为例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江磊</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短视频自媒体对大学生世界观、人生观、价值观的影响—以抖音为例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季节</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乡村振兴背景下新农人去留选择问题研究―以CSA模式为例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张道芬</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乡村振兴战略背景下互联网+农村电商精准扶贫模式的研究——以菏泽市为例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胡晓晓</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功能对等理论视角下国外军事题材影片字幕中的专业术语翻译研究——以影片《敦刻尔克》为例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耿家凯</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城市人文形象构建下青岛涉外旅游行业语言服务能力研究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高敏</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少数民族题材小说中文化负载词的英译策略研究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辛玮</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跨文化交际背景下的汉译西技巧研究—以纪录片《风味人间》为例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孙晓涵</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留守儿童英语学习现状分析--以德州夏津县闫庙文信小学为例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敖荣国</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在华留学生的跨文化媒介接触与中国形象感知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冯振哲</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最美乡音——校园方言保护践行研究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焦桂卿</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人工智能背景下基于App的大学生英语口语学习模式的研究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刘文豪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新公共服务视域下老旧社区医疗服务建设现状对策分析——以济南市岔路街小区为例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刘菲</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打造乡村旅游“齐鲁样板”的创新研究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孙式超</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外商直接投资对高新技术产业发展的影响——基于苏鲁两省2001-2017年经济数据的实证分析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刘文壮</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校级立项，推荐国家级</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山东岁月营销策划公司</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衣建龙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原野都市--互联网+下的阳台田圃</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张智超</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校园时光机</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姜君红</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基于广播电视学专业视域下的商业影像制作</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佟璐璐</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“乂瘦食”功能性减肥食品营销研究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彭岩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闻心花艺工作室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李欢</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“青易”校园 O2O 商铺平台的开发与运营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刘延长</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“互联网+”情·忆校园时光转转屋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魏啸天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自媒体+新时代鲁南风韵发展平台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韩昱行</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基于“互联网+驾校培训”模式下的共享学车平台建设</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刘金龙</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心理治愈主题餐厅</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李民</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智能跟随车</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崔恒源</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知鱼JOY品牌塑造方案（以成都至与酒店为例）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骆君晟</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高校舞蹈夏令营——“启星”舞蹈夏令营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李朕霖</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舞蹈学院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手作甜品体验工作室</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创业实践项目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王惠珍</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基于社区宠物健康管理的服务体系构建</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创业训练项目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安琰琼</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军队退役复学大学生的校园再融入问题研究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马建聪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“新旧动能转换”背景下的本科生就业价值观研究——以驻济高校为例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梁若男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智慧校园背景下大学生二手物品交易现状探析——基于驻济高校调查研究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刘文正</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大学生使用社交软件获取“真实”信息的现状调查与研究——以山东高校为例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蔡越</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小红书UGC口碑传播对女大学生消费观念与行为的影响研究——以山东青年政治学院为例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祁阳</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文化传播学院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非洲留学生学习现状调查研究——以山东青年政治学院为例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王佳</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贫困地区大学生就业意愿调查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齐伟山</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大学生心理健康服务中心的利用率及未来展望</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周赫</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智能两轮平衡车</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安振</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家庭移动智能控制医疗箱</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郭利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智能婴儿床</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杜丹</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智能遥控消防车</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赵元彰</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基于乡村振兴战略下高校二手书籍平台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洪超</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智能园区报修系统</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闫富强</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智能衣架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郝杨允</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信息工程学院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共享视角下高校“绿色书屋”价值挖掘研究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杜明慧</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财会人员如何应对人工智能时代的到来</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李子昂</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审计学课程教学改革的大数据技术应用实施探究——基于大学生对大数据的认知水平调研</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周金利</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基于4P-EIP-CDIO模式的大学生职业素养培养设计与实践</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尹尹浩然</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会计学院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鲁中山区特色旅游发展模式研究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郭清影</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乡村康养旅游产业的发展状况调查与促进研究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甘卫国</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现代服务管理学院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精准扶贫视域下济南市贫困村民主体性缺失与重塑路径构建研究——基于精神扶贫的视角</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梁会会</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乡村视阈下山东省农村体育服务体系的现状与对策研究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滕文远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27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低龄退休老年人需要研究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王钰 </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乡村振兴战略背景下的内、外生变量创新研究——基于山东省蒙阴县岱崮镇</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仝西宁</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“一带一路”倡议推进下非洲留学生来华动机及适应程度调查分析</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李文晓</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133</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“互联网+旅游”共享经济背景下青年旅舍经营现状及前景分析-以济南青年旅舍为例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周广千</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134</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乡村振兴背景下大学生入职“新农人”的意愿及影响因素</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刘浩东</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135</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供给侧结构性改革视角下农村健康养老服务业的创新发展研究--以济南市为例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姜峰</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136</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基层党组织在推进乡村振兴中的作用研究——以济南市为例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刘又嘉</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青岛市与周边城市地缘经济关系分析研究</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刘乐琢</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81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138</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新模式下的垃圾分类管理在高校中的接受度及可行性研究——以山东青年政治学院为例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肖琳</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139</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文化自信视域下中国传统文化对外传播力研究—以宗家庄年画为例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窦芪博</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140</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关于非物质文化遗产外宣翻译情况的调查——以山东高密聂家庄泥塑为例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范婕</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141</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刻纸艺术在现代文化创意产品设计中的传承与创新</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王天堃</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r>
        <w:tblPrEx>
          <w:tblLayout w:type="fixed"/>
          <w:tblCellMar>
            <w:top w:w="0" w:type="dxa"/>
            <w:left w:w="108" w:type="dxa"/>
            <w:bottom w:w="0" w:type="dxa"/>
            <w:right w:w="108" w:type="dxa"/>
          </w:tblCellMar>
        </w:tblPrEx>
        <w:trPr>
          <w:trHeight w:val="540"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142</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地域文化与文创产品的创新性融合设计      ——以济南为例</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创新训练项目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冯帅军</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设计艺术学院</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校级立项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02"/>
    <w:rsid w:val="0022737B"/>
    <w:rsid w:val="003D12B9"/>
    <w:rsid w:val="00550663"/>
    <w:rsid w:val="005D0CAB"/>
    <w:rsid w:val="005F208C"/>
    <w:rsid w:val="006A4B7A"/>
    <w:rsid w:val="006E1902"/>
    <w:rsid w:val="0071192D"/>
    <w:rsid w:val="00713EDD"/>
    <w:rsid w:val="007351DF"/>
    <w:rsid w:val="007E5319"/>
    <w:rsid w:val="008244E5"/>
    <w:rsid w:val="00882343"/>
    <w:rsid w:val="00923C87"/>
    <w:rsid w:val="00994AAC"/>
    <w:rsid w:val="009E6E8A"/>
    <w:rsid w:val="00AF1C04"/>
    <w:rsid w:val="00B55E36"/>
    <w:rsid w:val="00CE2891"/>
    <w:rsid w:val="00D22C1D"/>
    <w:rsid w:val="00D66A2B"/>
    <w:rsid w:val="00E42E4C"/>
    <w:rsid w:val="00E63D53"/>
    <w:rsid w:val="00E941B4"/>
    <w:rsid w:val="00EC7F86"/>
    <w:rsid w:val="6275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character" w:customStyle="1" w:styleId="9">
    <w:name w:val="标题 2 Char"/>
    <w:basedOn w:val="6"/>
    <w:link w:val="2"/>
    <w:uiPriority w:val="9"/>
    <w:rPr>
      <w:rFonts w:ascii="宋体" w:hAnsi="宋体" w:eastAsia="宋体" w:cs="宋体"/>
      <w:b/>
      <w:bCs/>
      <w:kern w:val="0"/>
      <w:sz w:val="36"/>
      <w:szCs w:val="36"/>
    </w:rPr>
  </w:style>
  <w:style w:type="paragraph" w:customStyle="1" w:styleId="10">
    <w:name w:val="infotim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6"/>
    <w:uiPriority w:val="0"/>
  </w:style>
  <w:style w:type="character" w:customStyle="1" w:styleId="12">
    <w:name w:val="页眉 Char"/>
    <w:basedOn w:val="6"/>
    <w:link w:val="4"/>
    <w:qFormat/>
    <w:uiPriority w:val="99"/>
    <w:rPr>
      <w:sz w:val="18"/>
      <w:szCs w:val="18"/>
    </w:rPr>
  </w:style>
  <w:style w:type="character" w:customStyle="1" w:styleId="13">
    <w:name w:val="页脚 Char"/>
    <w:basedOn w:val="6"/>
    <w:link w:val="3"/>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
    <w:name w:val="xl64"/>
    <w:basedOn w:val="1"/>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pPr>
    <w:rPr>
      <w:rFonts w:ascii="宋体" w:hAnsi="宋体" w:eastAsia="宋体" w:cs="宋体"/>
      <w:kern w:val="0"/>
      <w:sz w:val="24"/>
      <w:szCs w:val="24"/>
    </w:rPr>
  </w:style>
  <w:style w:type="paragraph" w:customStyle="1" w:styleId="18">
    <w:name w:val="xl65"/>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1">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1247</Words>
  <Characters>7111</Characters>
  <Lines>59</Lines>
  <Paragraphs>16</Paragraphs>
  <TotalTime>180</TotalTime>
  <ScaleCrop>false</ScaleCrop>
  <LinksUpToDate>false</LinksUpToDate>
  <CharactersWithSpaces>8342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2019-04-28T16:05:00Z</dcterms:created>
  <dc:creator>pc</dc:creator>
  <cp:lastModifiedBy>penguin万岁北极蛤</cp:lastModifiedBy>
  <dcterms:modified xsi:type="dcterms:W3CDTF">2019-04-30T04:34:58Z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