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51D" w:rsidRPr="009C1343" w:rsidRDefault="00DF451D" w:rsidP="009C1343">
      <w:pPr>
        <w:spacing w:before="156" w:line="360" w:lineRule="auto"/>
        <w:ind w:firstLineChars="147" w:firstLine="472"/>
        <w:rPr>
          <w:rFonts w:asciiTheme="majorEastAsia" w:eastAsiaTheme="majorEastAsia" w:hAnsiTheme="majorEastAsia"/>
          <w:b/>
          <w:sz w:val="32"/>
          <w:szCs w:val="32"/>
        </w:rPr>
      </w:pPr>
      <w:r w:rsidRPr="009C1343">
        <w:rPr>
          <w:rFonts w:asciiTheme="majorEastAsia" w:eastAsiaTheme="majorEastAsia" w:hAnsiTheme="majorEastAsia"/>
          <w:b/>
          <w:sz w:val="32"/>
          <w:szCs w:val="32"/>
        </w:rPr>
        <w:t>2016</w:t>
      </w:r>
      <w:r w:rsidRPr="009C1343">
        <w:rPr>
          <w:rFonts w:asciiTheme="majorEastAsia" w:eastAsiaTheme="majorEastAsia" w:hAnsiTheme="majorEastAsia" w:hint="eastAsia"/>
          <w:b/>
          <w:sz w:val="32"/>
          <w:szCs w:val="32"/>
        </w:rPr>
        <w:t>版本科专业人才培养方案修订过程中的具体问题</w:t>
      </w:r>
    </w:p>
    <w:p w:rsidR="00DF451D" w:rsidRPr="009C1343" w:rsidRDefault="00DF451D" w:rsidP="009C1343">
      <w:pPr>
        <w:spacing w:before="156" w:line="360" w:lineRule="auto"/>
        <w:ind w:firstLineChars="200" w:firstLine="562"/>
        <w:rPr>
          <w:rFonts w:ascii="仿宋" w:eastAsia="仿宋" w:hAnsi="仿宋"/>
          <w:b/>
          <w:sz w:val="28"/>
          <w:szCs w:val="28"/>
        </w:rPr>
      </w:pPr>
      <w:r w:rsidRPr="009C1343">
        <w:rPr>
          <w:rFonts w:ascii="仿宋" w:eastAsia="仿宋" w:hAnsi="仿宋" w:hint="eastAsia"/>
          <w:b/>
          <w:sz w:val="28"/>
          <w:szCs w:val="28"/>
        </w:rPr>
        <w:t>一、关于“培养目标”</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（一）存在的问题</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定位不准确，文字表述不严谨、不准确。</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（二）相关说明与整改要求</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1.关于培养目标定位：我校人才培养目标为应用型，各专业要符合学校人才培养目标定位。复合型人才培养通过实施双学位教育模式实现。</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2.要以教育部 “普通高等学校本科专业目录和专业介绍”（2012年）中各专业“培养目标”为基本依据，同时参考其他高校，但不能照搬照抄，要</w:t>
      </w:r>
      <w:proofErr w:type="gramStart"/>
      <w:r w:rsidRPr="009C1343">
        <w:rPr>
          <w:rFonts w:ascii="仿宋" w:eastAsia="仿宋" w:hAnsi="仿宋" w:hint="eastAsia"/>
          <w:sz w:val="28"/>
          <w:szCs w:val="28"/>
        </w:rPr>
        <w:t>体现近</w:t>
      </w:r>
      <w:proofErr w:type="gramEnd"/>
      <w:r w:rsidRPr="009C1343">
        <w:rPr>
          <w:rFonts w:ascii="仿宋" w:eastAsia="仿宋" w:hAnsi="仿宋" w:hint="eastAsia"/>
          <w:sz w:val="28"/>
          <w:szCs w:val="28"/>
        </w:rPr>
        <w:t>一年来专业调研论证的成果，做到共性与个性的有机统一，真正体现我校特质的专业人才培养目标定位。要体现政治素质、创新创业、专业的目标。</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3.用一段文字表述，描述要精准。</w:t>
      </w:r>
    </w:p>
    <w:p w:rsidR="00DF451D" w:rsidRPr="009C1343" w:rsidRDefault="00DF451D" w:rsidP="009C1343">
      <w:pPr>
        <w:spacing w:before="156" w:line="360" w:lineRule="auto"/>
        <w:ind w:firstLineChars="200" w:firstLine="562"/>
        <w:rPr>
          <w:rFonts w:ascii="仿宋" w:eastAsia="仿宋" w:hAnsi="仿宋"/>
          <w:b/>
          <w:sz w:val="28"/>
          <w:szCs w:val="28"/>
        </w:rPr>
      </w:pPr>
      <w:r w:rsidRPr="009C1343">
        <w:rPr>
          <w:rFonts w:ascii="仿宋" w:eastAsia="仿宋" w:hAnsi="仿宋" w:hint="eastAsia"/>
          <w:b/>
          <w:sz w:val="28"/>
          <w:szCs w:val="28"/>
        </w:rPr>
        <w:t>二、关于“培养规格”</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（一）存在的问题</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文字表述不严谨，不准确，甚至自相矛盾。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（二）相关说明与整改要求</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1.要与培养目标相吻合，相对应。</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lastRenderedPageBreak/>
        <w:t>2．教育部 “普通高等学校本科专业目录和专业介绍”（2012年）中各专业“培养要求”为基本依据，但不能照抄照搬。</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3.知识、能力、素质的规格要求是未来该专业所有学生均应达到的基本标准，应有相应的课程作为支撑，未来能体现于与各门课程对应的“矩阵图”中。</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4.专业选修课是供学生根据自己的兴趣、爱好、发展趋向等因素自由选择的，其体现的知识、能力、素质不能表述于“培养规格”中。</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5.语言表述要严谨、精炼。</w:t>
      </w:r>
    </w:p>
    <w:p w:rsidR="00DF451D" w:rsidRPr="009C1343" w:rsidRDefault="00DF451D" w:rsidP="009C1343">
      <w:pPr>
        <w:spacing w:before="156" w:line="360" w:lineRule="auto"/>
        <w:ind w:firstLineChars="200" w:firstLine="562"/>
        <w:rPr>
          <w:rFonts w:ascii="仿宋" w:eastAsia="仿宋" w:hAnsi="仿宋"/>
          <w:b/>
          <w:sz w:val="28"/>
          <w:szCs w:val="28"/>
        </w:rPr>
      </w:pPr>
      <w:r w:rsidRPr="009C1343">
        <w:rPr>
          <w:rFonts w:ascii="仿宋" w:eastAsia="仿宋" w:hAnsi="仿宋" w:hint="eastAsia"/>
          <w:b/>
          <w:sz w:val="28"/>
          <w:szCs w:val="28"/>
        </w:rPr>
        <w:t>三、关于“学制”</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修业年限由“三至六年”统一调整为“三至八年”。</w:t>
      </w:r>
    </w:p>
    <w:p w:rsidR="00DF451D" w:rsidRPr="009C1343" w:rsidRDefault="00DF451D" w:rsidP="009C1343">
      <w:pPr>
        <w:spacing w:before="156" w:line="360" w:lineRule="auto"/>
        <w:ind w:firstLineChars="200" w:firstLine="562"/>
        <w:rPr>
          <w:rFonts w:ascii="仿宋" w:eastAsia="仿宋" w:hAnsi="仿宋"/>
          <w:b/>
          <w:sz w:val="28"/>
          <w:szCs w:val="28"/>
        </w:rPr>
      </w:pPr>
      <w:r w:rsidRPr="009C1343">
        <w:rPr>
          <w:rFonts w:ascii="仿宋" w:eastAsia="仿宋" w:hAnsi="仿宋" w:hint="eastAsia"/>
          <w:b/>
          <w:sz w:val="28"/>
          <w:szCs w:val="28"/>
        </w:rPr>
        <w:t>四、关于“主干学科”</w:t>
      </w:r>
    </w:p>
    <w:p w:rsidR="00DF451D" w:rsidRPr="009C1343" w:rsidRDefault="00DF451D" w:rsidP="009C1343">
      <w:pPr>
        <w:spacing w:before="156" w:line="360" w:lineRule="auto"/>
        <w:ind w:firstLineChars="200" w:firstLine="560"/>
        <w:rPr>
          <w:rFonts w:ascii="仿宋" w:eastAsia="仿宋" w:hAnsi="仿宋"/>
          <w:b/>
          <w:sz w:val="28"/>
          <w:szCs w:val="28"/>
        </w:rPr>
      </w:pPr>
      <w:r w:rsidRPr="009C1343">
        <w:rPr>
          <w:rFonts w:ascii="仿宋" w:eastAsia="仿宋" w:hAnsi="仿宋" w:hint="eastAsia"/>
          <w:sz w:val="28"/>
          <w:szCs w:val="28"/>
        </w:rPr>
        <w:t>要以教育部 “普通高等学校本科专业目录和专业介绍”（2012年）中各专业“培养要求”为依据。</w:t>
      </w:r>
    </w:p>
    <w:p w:rsidR="00DF451D" w:rsidRPr="009C1343" w:rsidRDefault="00DF451D" w:rsidP="009C1343">
      <w:pPr>
        <w:spacing w:before="156" w:line="360" w:lineRule="auto"/>
        <w:ind w:firstLineChars="200" w:firstLine="562"/>
        <w:rPr>
          <w:rFonts w:ascii="仿宋" w:eastAsia="仿宋" w:hAnsi="仿宋"/>
          <w:b/>
          <w:sz w:val="28"/>
          <w:szCs w:val="28"/>
        </w:rPr>
      </w:pPr>
      <w:r w:rsidRPr="009C1343">
        <w:rPr>
          <w:rFonts w:ascii="仿宋" w:eastAsia="仿宋" w:hAnsi="仿宋" w:hint="eastAsia"/>
          <w:b/>
          <w:sz w:val="28"/>
          <w:szCs w:val="28"/>
        </w:rPr>
        <w:t>五、关于“核心课程”</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（一）存在的问题</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学科基础课、专业核心课的某些具体课程归属不清。不同核心课程间的安排缺乏内在逻辑性。</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（二）相关说明与整改要求</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1.课程确定：核心课程是识别专业的标志性课程。教育部“普通</w:t>
      </w:r>
      <w:r w:rsidRPr="009C1343">
        <w:rPr>
          <w:rFonts w:ascii="仿宋" w:eastAsia="仿宋" w:hAnsi="仿宋" w:hint="eastAsia"/>
          <w:sz w:val="28"/>
          <w:szCs w:val="28"/>
        </w:rPr>
        <w:lastRenderedPageBreak/>
        <w:t>高等学校本科专业目录和专业介绍”（2012年）规定的核心课程原则上必须开设且必须按学科基础课或专业核心课开设。舍弃不开的课程，必须经过充分论证且能经得住教育部评估专家的质询。要精心设立专业核心课程，包括哪些课程、课程名称、课程门数、课程学时学分。不同学校相同专业的核心课程设立、同一具体课程的学时学分不尽相同。</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2.课程名称：原则上要按照教育部“普通高等学校本科专业目录和专业介绍”（2012年）的规定确立名称，且与“教学计划总表”中的课程名称相一致。</w:t>
      </w:r>
    </w:p>
    <w:p w:rsidR="00DF451D" w:rsidRPr="009C1343" w:rsidRDefault="00DF451D" w:rsidP="009C1343">
      <w:pPr>
        <w:spacing w:before="156" w:line="360" w:lineRule="auto"/>
        <w:ind w:firstLineChars="200" w:firstLine="562"/>
        <w:rPr>
          <w:rFonts w:ascii="仿宋" w:eastAsia="仿宋" w:hAnsi="仿宋"/>
          <w:b/>
          <w:sz w:val="28"/>
          <w:szCs w:val="28"/>
        </w:rPr>
      </w:pPr>
      <w:r w:rsidRPr="009C1343">
        <w:rPr>
          <w:rFonts w:ascii="仿宋" w:eastAsia="仿宋" w:hAnsi="仿宋" w:hint="eastAsia"/>
          <w:b/>
          <w:sz w:val="28"/>
          <w:szCs w:val="28"/>
        </w:rPr>
        <w:t>六、关于“主要实践环节（含实验）”</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（一）存在的问题</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教育部规定的实践课程有遗漏。不同课程间缺乏逻辑性。文字表述有误，甚至自相矛盾。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（二）相关说明与整改要求</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结合“教学计划总表”实践课部分。</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1.教育部 “普通高等学校本科专业目录和专业介绍”（2012年）中各专业“</w:t>
      </w:r>
      <w:r w:rsidRPr="009C1343">
        <w:rPr>
          <w:rFonts w:ascii="仿宋" w:eastAsia="仿宋" w:hAnsi="仿宋" w:hint="eastAsia"/>
          <w:b/>
          <w:sz w:val="28"/>
          <w:szCs w:val="28"/>
        </w:rPr>
        <w:t>主要</w:t>
      </w:r>
      <w:r w:rsidRPr="009C1343">
        <w:rPr>
          <w:rFonts w:ascii="仿宋" w:eastAsia="仿宋" w:hAnsi="仿宋" w:hint="eastAsia"/>
          <w:sz w:val="28"/>
          <w:szCs w:val="28"/>
        </w:rPr>
        <w:t>实践性教学环节”、 “</w:t>
      </w:r>
      <w:r w:rsidRPr="009C1343">
        <w:rPr>
          <w:rFonts w:ascii="仿宋" w:eastAsia="仿宋" w:hAnsi="仿宋" w:hint="eastAsia"/>
          <w:b/>
          <w:sz w:val="28"/>
          <w:szCs w:val="28"/>
        </w:rPr>
        <w:t>主要</w:t>
      </w:r>
      <w:r w:rsidRPr="009C1343">
        <w:rPr>
          <w:rFonts w:ascii="仿宋" w:eastAsia="仿宋" w:hAnsi="仿宋" w:hint="eastAsia"/>
          <w:sz w:val="28"/>
          <w:szCs w:val="28"/>
        </w:rPr>
        <w:t>专业实验”为基本依据。必须以必修形式体现于“教学计划总表”实践课部分，不能遗漏。若舍弃不开，必须经过充分论证且能经得住教育部评估专家的质询。</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2.原则上要求各专业至少开设1门综合性实验（实训）课程作为</w:t>
      </w:r>
      <w:r w:rsidRPr="009C1343">
        <w:rPr>
          <w:rFonts w:ascii="仿宋" w:eastAsia="仿宋" w:hAnsi="仿宋" w:hint="eastAsia"/>
          <w:sz w:val="28"/>
          <w:szCs w:val="28"/>
        </w:rPr>
        <w:lastRenderedPageBreak/>
        <w:t>学科基础实践课（学科基础课打通的专业，不同专业间可开设同一门学科基础实践课），原则上要求各专业至少开设1门综合性实验（实训）课程作为专业实践课，性质为必修。</w:t>
      </w:r>
      <w:r w:rsidR="00E20BC6">
        <w:rPr>
          <w:rFonts w:ascii="仿宋" w:eastAsia="仿宋" w:hAnsi="仿宋"/>
          <w:sz w:val="28"/>
          <w:szCs w:val="28"/>
        </w:rPr>
        <w:t>各专业</w:t>
      </w:r>
      <w:r w:rsidR="00E20BC6">
        <w:rPr>
          <w:rFonts w:ascii="仿宋" w:eastAsia="仿宋" w:hAnsi="仿宋" w:hint="eastAsia"/>
          <w:sz w:val="28"/>
          <w:szCs w:val="28"/>
        </w:rPr>
        <w:t>可</w:t>
      </w:r>
      <w:r w:rsidR="005C3BC7">
        <w:rPr>
          <w:rFonts w:ascii="仿宋" w:eastAsia="仿宋" w:hAnsi="仿宋" w:hint="eastAsia"/>
          <w:sz w:val="28"/>
          <w:szCs w:val="28"/>
        </w:rPr>
        <w:t>在“</w:t>
      </w:r>
      <w:r w:rsidR="005C3BC7">
        <w:rPr>
          <w:rFonts w:ascii="仿宋" w:eastAsia="仿宋" w:hAnsi="仿宋"/>
          <w:sz w:val="28"/>
          <w:szCs w:val="28"/>
        </w:rPr>
        <w:t>专业实践</w:t>
      </w:r>
      <w:r w:rsidR="005C3BC7">
        <w:rPr>
          <w:rFonts w:ascii="仿宋" w:eastAsia="仿宋" w:hAnsi="仿宋" w:hint="eastAsia"/>
          <w:sz w:val="28"/>
          <w:szCs w:val="28"/>
        </w:rPr>
        <w:t>课”</w:t>
      </w:r>
      <w:r w:rsidR="0052250E">
        <w:rPr>
          <w:rFonts w:ascii="仿宋" w:eastAsia="仿宋" w:hAnsi="仿宋" w:hint="eastAsia"/>
          <w:sz w:val="28"/>
          <w:szCs w:val="28"/>
        </w:rPr>
        <w:t>中</w:t>
      </w:r>
      <w:r w:rsidR="00E20BC6">
        <w:rPr>
          <w:rFonts w:ascii="仿宋" w:eastAsia="仿宋" w:hAnsi="仿宋"/>
          <w:sz w:val="28"/>
          <w:szCs w:val="28"/>
        </w:rPr>
        <w:t>增设</w:t>
      </w:r>
      <w:r w:rsidR="00E20BC6">
        <w:rPr>
          <w:rFonts w:ascii="仿宋" w:eastAsia="仿宋" w:hAnsi="仿宋" w:hint="eastAsia"/>
          <w:sz w:val="28"/>
          <w:szCs w:val="28"/>
        </w:rPr>
        <w:t>1门</w:t>
      </w:r>
      <w:r w:rsidR="0052250E">
        <w:rPr>
          <w:rFonts w:ascii="仿宋" w:eastAsia="仿宋" w:hAnsi="仿宋"/>
          <w:sz w:val="28"/>
          <w:szCs w:val="28"/>
        </w:rPr>
        <w:t>不超过</w:t>
      </w:r>
      <w:r w:rsidR="0052250E">
        <w:rPr>
          <w:rFonts w:ascii="仿宋" w:eastAsia="仿宋" w:hAnsi="仿宋" w:hint="eastAsia"/>
          <w:sz w:val="28"/>
          <w:szCs w:val="28"/>
        </w:rPr>
        <w:t>2</w:t>
      </w:r>
      <w:r w:rsidR="009A559C">
        <w:rPr>
          <w:rFonts w:ascii="仿宋" w:eastAsia="仿宋" w:hAnsi="仿宋" w:hint="eastAsia"/>
          <w:sz w:val="28"/>
          <w:szCs w:val="28"/>
        </w:rPr>
        <w:t>学</w:t>
      </w:r>
      <w:r w:rsidR="0052250E">
        <w:rPr>
          <w:rFonts w:ascii="仿宋" w:eastAsia="仿宋" w:hAnsi="仿宋" w:hint="eastAsia"/>
          <w:sz w:val="28"/>
          <w:szCs w:val="28"/>
        </w:rPr>
        <w:t>分的“</w:t>
      </w:r>
      <w:r w:rsidR="0052250E">
        <w:rPr>
          <w:rFonts w:ascii="仿宋" w:eastAsia="仿宋" w:hAnsi="仿宋"/>
          <w:sz w:val="28"/>
          <w:szCs w:val="28"/>
        </w:rPr>
        <w:t>论文写作</w:t>
      </w:r>
      <w:r w:rsidR="0052250E">
        <w:rPr>
          <w:rFonts w:ascii="仿宋" w:eastAsia="仿宋" w:hAnsi="仿宋" w:hint="eastAsia"/>
          <w:sz w:val="28"/>
          <w:szCs w:val="28"/>
        </w:rPr>
        <w:t>”</w:t>
      </w:r>
      <w:r w:rsidR="00F106B7">
        <w:rPr>
          <w:rFonts w:ascii="仿宋" w:eastAsia="仿宋" w:hAnsi="仿宋" w:hint="eastAsia"/>
          <w:sz w:val="28"/>
          <w:szCs w:val="28"/>
        </w:rPr>
        <w:t>必修</w:t>
      </w:r>
      <w:bookmarkStart w:id="0" w:name="_GoBack"/>
      <w:bookmarkEnd w:id="0"/>
      <w:r w:rsidR="00F106B7">
        <w:rPr>
          <w:rFonts w:ascii="仿宋" w:eastAsia="仿宋" w:hAnsi="仿宋"/>
          <w:sz w:val="28"/>
          <w:szCs w:val="28"/>
        </w:rPr>
        <w:t>课程</w:t>
      </w:r>
      <w:r w:rsidR="00BA47BD">
        <w:rPr>
          <w:rFonts w:ascii="仿宋" w:eastAsia="仿宋" w:hAnsi="仿宋" w:hint="eastAsia"/>
          <w:sz w:val="28"/>
          <w:szCs w:val="28"/>
        </w:rPr>
        <w:t>，</w:t>
      </w:r>
      <w:r w:rsidR="00E20BC6">
        <w:rPr>
          <w:rFonts w:ascii="仿宋" w:eastAsia="仿宋" w:hAnsi="仿宋" w:hint="eastAsia"/>
          <w:sz w:val="28"/>
          <w:szCs w:val="28"/>
        </w:rPr>
        <w:t>同时</w:t>
      </w:r>
      <w:r w:rsidR="00A849F1">
        <w:rPr>
          <w:rFonts w:ascii="仿宋" w:eastAsia="仿宋" w:hAnsi="仿宋" w:hint="eastAsia"/>
          <w:sz w:val="28"/>
          <w:szCs w:val="28"/>
        </w:rPr>
        <w:t>在</w:t>
      </w:r>
      <w:r w:rsidR="00974177">
        <w:rPr>
          <w:rFonts w:ascii="仿宋" w:eastAsia="仿宋" w:hAnsi="仿宋" w:hint="eastAsia"/>
          <w:sz w:val="28"/>
          <w:szCs w:val="28"/>
        </w:rPr>
        <w:t>原设定</w:t>
      </w:r>
      <w:r w:rsidR="0052250E">
        <w:rPr>
          <w:rFonts w:ascii="仿宋" w:eastAsia="仿宋" w:hAnsi="仿宋" w:hint="eastAsia"/>
          <w:sz w:val="28"/>
          <w:szCs w:val="28"/>
        </w:rPr>
        <w:t>“</w:t>
      </w:r>
      <w:r w:rsidR="0052250E">
        <w:rPr>
          <w:rFonts w:ascii="仿宋" w:eastAsia="仿宋" w:hAnsi="仿宋"/>
          <w:sz w:val="28"/>
          <w:szCs w:val="28"/>
        </w:rPr>
        <w:t>毕业论文</w:t>
      </w:r>
      <w:r w:rsidR="00974177">
        <w:rPr>
          <w:rFonts w:ascii="仿宋" w:eastAsia="仿宋" w:hAnsi="仿宋" w:hint="eastAsia"/>
          <w:sz w:val="28"/>
          <w:szCs w:val="28"/>
        </w:rPr>
        <w:t>（设计）</w:t>
      </w:r>
      <w:r w:rsidR="0052250E">
        <w:rPr>
          <w:rFonts w:ascii="仿宋" w:eastAsia="仿宋" w:hAnsi="仿宋" w:hint="eastAsia"/>
          <w:sz w:val="28"/>
          <w:szCs w:val="28"/>
        </w:rPr>
        <w:t>”</w:t>
      </w:r>
      <w:r w:rsidR="00A849F1">
        <w:rPr>
          <w:rFonts w:ascii="仿宋" w:eastAsia="仿宋" w:hAnsi="仿宋" w:hint="eastAsia"/>
          <w:sz w:val="28"/>
          <w:szCs w:val="28"/>
        </w:rPr>
        <w:t>学分中</w:t>
      </w:r>
      <w:r w:rsidR="00E20BC6">
        <w:rPr>
          <w:rFonts w:ascii="仿宋" w:eastAsia="仿宋" w:hAnsi="仿宋"/>
          <w:sz w:val="28"/>
          <w:szCs w:val="28"/>
        </w:rPr>
        <w:t>减少</w:t>
      </w:r>
      <w:r w:rsidR="00E20BC6">
        <w:rPr>
          <w:rFonts w:ascii="仿宋" w:eastAsia="仿宋" w:hAnsi="仿宋" w:hint="eastAsia"/>
          <w:sz w:val="28"/>
          <w:szCs w:val="28"/>
        </w:rPr>
        <w:t>相应</w:t>
      </w:r>
      <w:r w:rsidR="00E20BC6">
        <w:rPr>
          <w:rFonts w:ascii="仿宋" w:eastAsia="仿宋" w:hAnsi="仿宋"/>
          <w:sz w:val="28"/>
          <w:szCs w:val="28"/>
        </w:rPr>
        <w:t>学分</w:t>
      </w:r>
      <w:r w:rsidR="00E20BC6">
        <w:rPr>
          <w:rFonts w:ascii="仿宋" w:eastAsia="仿宋" w:hAnsi="仿宋" w:hint="eastAsia"/>
          <w:sz w:val="28"/>
          <w:szCs w:val="28"/>
        </w:rPr>
        <w:t>。</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3.关于名称：</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（1）“实验（实训）课程”中的各门课程不能与 “理论课程”名称相同。</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（2）“集中性实践环节”中，社会调查（社会实践）、课程设计（学年论文）、毕业论文（毕业设计）三个实践环节，根据各专业性质和要求，在制订具体的专业人才培养方案时一般不再以括号形式体现。</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4.学分、教学进程设定：独立设置的实验（实训）课、认识实习、专业实习、课程设计（学年论文）的学分由各专业根据专业特点设计。但教学进程设定要统筹考虑理论课程及其他环节，注重课程体系的逻辑性。认识实习</w:t>
      </w:r>
      <w:proofErr w:type="gramStart"/>
      <w:r w:rsidRPr="009C1343">
        <w:rPr>
          <w:rFonts w:ascii="仿宋" w:eastAsia="仿宋" w:hAnsi="仿宋" w:hint="eastAsia"/>
          <w:sz w:val="28"/>
          <w:szCs w:val="28"/>
        </w:rPr>
        <w:t>宜安排</w:t>
      </w:r>
      <w:proofErr w:type="gramEnd"/>
      <w:r w:rsidRPr="009C1343">
        <w:rPr>
          <w:rFonts w:ascii="仿宋" w:eastAsia="仿宋" w:hAnsi="仿宋" w:hint="eastAsia"/>
          <w:sz w:val="28"/>
          <w:szCs w:val="28"/>
        </w:rPr>
        <w:t>在第一学年。课程设计（学年论文）的安排应在第六学期结束前。社会调查（社会实践）两周2学分，要求各专业统一安排在第三、第五学期，各1周。</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5.“军事技能训练”：表中的“军事技能训练”不再在正文部分的“集中性实践教学环节”中体现。选修</w:t>
      </w:r>
      <w:proofErr w:type="gramStart"/>
      <w:r w:rsidRPr="009C1343">
        <w:rPr>
          <w:rFonts w:ascii="仿宋" w:eastAsia="仿宋" w:hAnsi="仿宋" w:hint="eastAsia"/>
          <w:sz w:val="28"/>
          <w:szCs w:val="28"/>
        </w:rPr>
        <w:t>类实践</w:t>
      </w:r>
      <w:proofErr w:type="gramEnd"/>
      <w:r w:rsidRPr="009C1343">
        <w:rPr>
          <w:rFonts w:ascii="仿宋" w:eastAsia="仿宋" w:hAnsi="仿宋" w:hint="eastAsia"/>
          <w:sz w:val="28"/>
          <w:szCs w:val="28"/>
        </w:rPr>
        <w:t>课程不再在正文部分体现。</w:t>
      </w:r>
    </w:p>
    <w:p w:rsidR="00DF451D" w:rsidRPr="009C1343" w:rsidRDefault="00DF451D" w:rsidP="009C1343">
      <w:pPr>
        <w:spacing w:before="156" w:line="360" w:lineRule="auto"/>
        <w:ind w:firstLineChars="200" w:firstLine="562"/>
        <w:rPr>
          <w:rFonts w:ascii="仿宋" w:eastAsia="仿宋" w:hAnsi="仿宋"/>
          <w:sz w:val="28"/>
          <w:szCs w:val="28"/>
        </w:rPr>
      </w:pPr>
      <w:r w:rsidRPr="009C1343">
        <w:rPr>
          <w:rFonts w:ascii="仿宋" w:eastAsia="仿宋" w:hAnsi="仿宋" w:hint="eastAsia"/>
          <w:b/>
          <w:sz w:val="28"/>
          <w:szCs w:val="28"/>
        </w:rPr>
        <w:lastRenderedPageBreak/>
        <w:t>七、关于“教学进程”</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重新调整了教学计划表。理论课程与实践课程、必修课程与选修课程均体现于“教学计划总表”。原在“课堂教学计划总表”公共基础课程部分、专业选修课部分的实践环节，达到16学时的，此次调整后原则上</w:t>
      </w:r>
      <w:proofErr w:type="gramStart"/>
      <w:r w:rsidRPr="009C1343">
        <w:rPr>
          <w:rFonts w:ascii="仿宋" w:eastAsia="仿宋" w:hAnsi="仿宋" w:hint="eastAsia"/>
          <w:sz w:val="28"/>
          <w:szCs w:val="28"/>
        </w:rPr>
        <w:t>独立设</w:t>
      </w:r>
      <w:proofErr w:type="gramEnd"/>
      <w:r w:rsidRPr="009C1343">
        <w:rPr>
          <w:rFonts w:ascii="仿宋" w:eastAsia="仿宋" w:hAnsi="仿宋" w:hint="eastAsia"/>
          <w:sz w:val="28"/>
          <w:szCs w:val="28"/>
        </w:rPr>
        <w:t>课并归入实践课部分。独立设置的</w:t>
      </w:r>
      <w:proofErr w:type="gramStart"/>
      <w:r w:rsidRPr="009C1343">
        <w:rPr>
          <w:rFonts w:ascii="仿宋" w:eastAsia="仿宋" w:hAnsi="仿宋" w:hint="eastAsia"/>
          <w:sz w:val="28"/>
          <w:szCs w:val="28"/>
        </w:rPr>
        <w:t>的</w:t>
      </w:r>
      <w:proofErr w:type="gramEnd"/>
      <w:r w:rsidRPr="009C1343">
        <w:rPr>
          <w:rFonts w:ascii="仿宋" w:eastAsia="仿宋" w:hAnsi="仿宋" w:hint="eastAsia"/>
          <w:sz w:val="28"/>
          <w:szCs w:val="28"/>
        </w:rPr>
        <w:t>实验（实训）课程每16学时计0.5学分。在这样的调整之后，原设定的计算机类课程比初稿中少了1个学分，实践课的学分因增加了公共基础实践课的7个学分而占比有一定程度的提高。</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1.要统筹安排理论课程、实验（实训）课程，要依据专业培养目标、培养规格知识、能力、素质的要求对应设立各门课程及相应的学时学分。不能因人设课、因资源设课。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2.关于周学时：除公共选修课外，周学时课时量一般为20-24学时。随着学生年级升高，周学时量一般呈递减趋势。要同步考虑集中性实践教学环节的安排。</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3.理论课“学科基础课”、“专业核心课”、“专业选修课”的实现方式：这三类课程中，不能所有的课程均为“讲授”，应根据具体课程特点，有一部分学时为“实验上机”或“其他”。</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4.关于学科基础课：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（1）“专业导学”课程的设立：各专业必须开设，16学时，1学分，统一安排在第一学期，列入“学科基础课”。开设的具体进度安排、师资配备由各学院确定。</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lastRenderedPageBreak/>
        <w:t>（2）学院专业大类不同专业间的学科基础课原则上要打通。</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（3）根据学院专业设置、专业归属，精心设计学科基础课程的课程数、课程的学时学分，厘清课程间的逻辑关系。</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 xml:space="preserve">（4）下一步，将要求各学院提供1-3门改造后的学科基础课，作为全校公共选修课程向学生开设。 </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5.关于专业选修（</w:t>
      </w:r>
      <w:proofErr w:type="gramStart"/>
      <w:r w:rsidRPr="009C1343">
        <w:rPr>
          <w:rFonts w:ascii="仿宋" w:eastAsia="仿宋" w:hAnsi="仿宋" w:hint="eastAsia"/>
          <w:sz w:val="28"/>
          <w:szCs w:val="28"/>
        </w:rPr>
        <w:t>含理论</w:t>
      </w:r>
      <w:proofErr w:type="gramEnd"/>
      <w:r w:rsidRPr="009C1343">
        <w:rPr>
          <w:rFonts w:ascii="仿宋" w:eastAsia="仿宋" w:hAnsi="仿宋" w:hint="eastAsia"/>
          <w:sz w:val="28"/>
          <w:szCs w:val="28"/>
        </w:rPr>
        <w:t>课、实践课）：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是最能体现专业课程特色的部分。不再分“限选课”、“任选课”，全部为任选课。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课程设立的依据：以学生的发展为本，要求综合考虑学生就业、继续深造等个性发展需求、区域性经济社会发展需要、以及学院专业办学的整体设计，设立专业选修课，应是基于该专业的，不能因人设课、因资源设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（2）课程名称：要确保在本专业人才培养方案中的唯一性，与课程教学大纲内容的对应性。</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（3）课程内容：要做到难易适当，应是在专业核心</w:t>
      </w:r>
      <w:proofErr w:type="gramStart"/>
      <w:r w:rsidRPr="009C1343">
        <w:rPr>
          <w:rFonts w:ascii="仿宋" w:eastAsia="仿宋" w:hAnsi="仿宋" w:hint="eastAsia"/>
          <w:sz w:val="28"/>
          <w:szCs w:val="28"/>
        </w:rPr>
        <w:t>课基础</w:t>
      </w:r>
      <w:proofErr w:type="gramEnd"/>
      <w:r w:rsidRPr="009C1343">
        <w:rPr>
          <w:rFonts w:ascii="仿宋" w:eastAsia="仿宋" w:hAnsi="仿宋" w:hint="eastAsia"/>
          <w:sz w:val="28"/>
          <w:szCs w:val="28"/>
        </w:rPr>
        <w:t>上适当的拓宽加深。</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（4）课程实施的可行性：要处理好课程设计的理想化与可操作性可行性之间的关系。</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（5）建议将专业选修课程分组设定选修方向，同一选修方向上的课程之间要有内在关联性。如果在不同选修方向上需开设相同的课</w:t>
      </w:r>
      <w:r w:rsidRPr="009C1343">
        <w:rPr>
          <w:rFonts w:ascii="仿宋" w:eastAsia="仿宋" w:hAnsi="仿宋" w:hint="eastAsia"/>
          <w:sz w:val="28"/>
          <w:szCs w:val="28"/>
        </w:rPr>
        <w:lastRenderedPageBreak/>
        <w:t>程，要把这样的课程设在某一方向上，课程名称前加“*”号，在表后增加“备注”加以说明。未来学生实际选课时，可跨方向选课。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 xml:space="preserve">（6）课程数量：可开课程学分数与学生应选修课程学分数不低于1.5:1.一般应达到2:1. </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6.关于公共选修课：</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（1）学分要求：对学生应选学分的要求由12学分调高到16学分。</w:t>
      </w:r>
      <w:proofErr w:type="gramStart"/>
      <w:r w:rsidRPr="009C1343">
        <w:rPr>
          <w:rFonts w:ascii="仿宋" w:eastAsia="仿宋" w:hAnsi="仿宋" w:hint="eastAsia"/>
          <w:sz w:val="28"/>
          <w:szCs w:val="28"/>
        </w:rPr>
        <w:t>对课源</w:t>
      </w:r>
      <w:proofErr w:type="gramEnd"/>
      <w:r w:rsidRPr="009C1343">
        <w:rPr>
          <w:rFonts w:ascii="仿宋" w:eastAsia="仿宋" w:hAnsi="仿宋" w:hint="eastAsia"/>
          <w:sz w:val="28"/>
          <w:szCs w:val="28"/>
        </w:rPr>
        <w:t>的数量要求加大。</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2）跨类修读：在与2016版本科专业人才培养方案实施相应的规定中，学校将规定学生选修“大学精神类”课程不少于4个学分，人文社科类专业学生修读自然科学类课程不少于2学分，工科类专业学生修读人文科学类、社会科学类课程分别不少于2学分。</w:t>
      </w:r>
    </w:p>
    <w:p w:rsidR="00DF451D" w:rsidRPr="009C1343" w:rsidRDefault="00DF451D" w:rsidP="009C1343">
      <w:pPr>
        <w:spacing w:before="156" w:line="360" w:lineRule="auto"/>
        <w:ind w:firstLineChars="200" w:firstLine="560"/>
        <w:rPr>
          <w:rFonts w:ascii="仿宋" w:eastAsia="仿宋" w:hAnsi="仿宋"/>
          <w:sz w:val="28"/>
          <w:szCs w:val="28"/>
        </w:rPr>
      </w:pPr>
      <w:r w:rsidRPr="009C1343">
        <w:rPr>
          <w:rFonts w:ascii="仿宋" w:eastAsia="仿宋" w:hAnsi="仿宋" w:hint="eastAsia"/>
          <w:sz w:val="28"/>
          <w:szCs w:val="28"/>
        </w:rPr>
        <w:t>（3）各专业可根据专业特点指定学生选修某类公共选修课程的最低学分，或指定学生选修某门课程。</w:t>
      </w:r>
    </w:p>
    <w:p w:rsidR="00B6453E" w:rsidRPr="009C1343" w:rsidRDefault="00B6453E" w:rsidP="009C1343">
      <w:pPr>
        <w:spacing w:before="156" w:line="360" w:lineRule="auto"/>
        <w:rPr>
          <w:rFonts w:ascii="仿宋" w:eastAsia="仿宋" w:hAnsi="仿宋"/>
          <w:sz w:val="28"/>
          <w:szCs w:val="28"/>
        </w:rPr>
      </w:pPr>
    </w:p>
    <w:sectPr w:rsidR="00B6453E" w:rsidRPr="009C13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A1F"/>
    <w:rsid w:val="00011A17"/>
    <w:rsid w:val="000140D1"/>
    <w:rsid w:val="00025DB5"/>
    <w:rsid w:val="000264A3"/>
    <w:rsid w:val="00032378"/>
    <w:rsid w:val="00047840"/>
    <w:rsid w:val="00047A7A"/>
    <w:rsid w:val="00054C35"/>
    <w:rsid w:val="000648AF"/>
    <w:rsid w:val="000657F4"/>
    <w:rsid w:val="00067F1B"/>
    <w:rsid w:val="00081AF3"/>
    <w:rsid w:val="00083697"/>
    <w:rsid w:val="000866A6"/>
    <w:rsid w:val="000940A1"/>
    <w:rsid w:val="000A1EE3"/>
    <w:rsid w:val="000B110E"/>
    <w:rsid w:val="000C403F"/>
    <w:rsid w:val="000C61B8"/>
    <w:rsid w:val="000D1C9F"/>
    <w:rsid w:val="000D346C"/>
    <w:rsid w:val="000D5A36"/>
    <w:rsid w:val="000D6D32"/>
    <w:rsid w:val="000E0651"/>
    <w:rsid w:val="000E7792"/>
    <w:rsid w:val="0010085E"/>
    <w:rsid w:val="00100D5C"/>
    <w:rsid w:val="00116ECF"/>
    <w:rsid w:val="00122A24"/>
    <w:rsid w:val="00130204"/>
    <w:rsid w:val="00131DF8"/>
    <w:rsid w:val="00134868"/>
    <w:rsid w:val="00134AE0"/>
    <w:rsid w:val="0013602B"/>
    <w:rsid w:val="001444F9"/>
    <w:rsid w:val="00153DE3"/>
    <w:rsid w:val="00160364"/>
    <w:rsid w:val="00167FBC"/>
    <w:rsid w:val="001744AF"/>
    <w:rsid w:val="00175250"/>
    <w:rsid w:val="001772CC"/>
    <w:rsid w:val="00193BE2"/>
    <w:rsid w:val="00195673"/>
    <w:rsid w:val="001A1262"/>
    <w:rsid w:val="001B0AD2"/>
    <w:rsid w:val="001B15C2"/>
    <w:rsid w:val="001C1EFB"/>
    <w:rsid w:val="001D4D78"/>
    <w:rsid w:val="001E2451"/>
    <w:rsid w:val="001F15C7"/>
    <w:rsid w:val="001F2FFF"/>
    <w:rsid w:val="001F3915"/>
    <w:rsid w:val="00202CE0"/>
    <w:rsid w:val="00207AD9"/>
    <w:rsid w:val="002119E4"/>
    <w:rsid w:val="002466B9"/>
    <w:rsid w:val="002476CF"/>
    <w:rsid w:val="002667E2"/>
    <w:rsid w:val="00270BCE"/>
    <w:rsid w:val="00281D55"/>
    <w:rsid w:val="0028240E"/>
    <w:rsid w:val="0028466B"/>
    <w:rsid w:val="002A202D"/>
    <w:rsid w:val="002B278A"/>
    <w:rsid w:val="002F15B5"/>
    <w:rsid w:val="002F6E48"/>
    <w:rsid w:val="0030733B"/>
    <w:rsid w:val="0032595A"/>
    <w:rsid w:val="00342B53"/>
    <w:rsid w:val="00351450"/>
    <w:rsid w:val="00365C21"/>
    <w:rsid w:val="00382AD5"/>
    <w:rsid w:val="003974BE"/>
    <w:rsid w:val="003A1A61"/>
    <w:rsid w:val="003B0F33"/>
    <w:rsid w:val="003B141A"/>
    <w:rsid w:val="003B2657"/>
    <w:rsid w:val="003B4704"/>
    <w:rsid w:val="00444BDC"/>
    <w:rsid w:val="00447AD2"/>
    <w:rsid w:val="004578A2"/>
    <w:rsid w:val="00462A08"/>
    <w:rsid w:val="00465058"/>
    <w:rsid w:val="004677BD"/>
    <w:rsid w:val="004716FB"/>
    <w:rsid w:val="0047637B"/>
    <w:rsid w:val="004772BE"/>
    <w:rsid w:val="00487C31"/>
    <w:rsid w:val="00490350"/>
    <w:rsid w:val="00493F43"/>
    <w:rsid w:val="0049613D"/>
    <w:rsid w:val="004A012E"/>
    <w:rsid w:val="004D4EED"/>
    <w:rsid w:val="00513154"/>
    <w:rsid w:val="00520AEE"/>
    <w:rsid w:val="005214ED"/>
    <w:rsid w:val="0052250E"/>
    <w:rsid w:val="005249D4"/>
    <w:rsid w:val="005659A8"/>
    <w:rsid w:val="005A69A1"/>
    <w:rsid w:val="005B2D6B"/>
    <w:rsid w:val="005B32A3"/>
    <w:rsid w:val="005B4F03"/>
    <w:rsid w:val="005C3BC7"/>
    <w:rsid w:val="005C5526"/>
    <w:rsid w:val="005E7A9D"/>
    <w:rsid w:val="00612166"/>
    <w:rsid w:val="0061376A"/>
    <w:rsid w:val="00630296"/>
    <w:rsid w:val="00637B21"/>
    <w:rsid w:val="00637C22"/>
    <w:rsid w:val="006405C4"/>
    <w:rsid w:val="00646E54"/>
    <w:rsid w:val="0064744C"/>
    <w:rsid w:val="006758FF"/>
    <w:rsid w:val="006806FC"/>
    <w:rsid w:val="006847CF"/>
    <w:rsid w:val="00696637"/>
    <w:rsid w:val="006B3EC3"/>
    <w:rsid w:val="006E24A2"/>
    <w:rsid w:val="006F0A3B"/>
    <w:rsid w:val="006F75F0"/>
    <w:rsid w:val="006F77B8"/>
    <w:rsid w:val="00721A4A"/>
    <w:rsid w:val="007369AE"/>
    <w:rsid w:val="00763CBF"/>
    <w:rsid w:val="0078510C"/>
    <w:rsid w:val="007857A2"/>
    <w:rsid w:val="00787E6D"/>
    <w:rsid w:val="00795F0B"/>
    <w:rsid w:val="007C1A83"/>
    <w:rsid w:val="007C54D7"/>
    <w:rsid w:val="007C7777"/>
    <w:rsid w:val="007D58EA"/>
    <w:rsid w:val="00805A48"/>
    <w:rsid w:val="00813D5D"/>
    <w:rsid w:val="00820925"/>
    <w:rsid w:val="008231D3"/>
    <w:rsid w:val="00827324"/>
    <w:rsid w:val="00831F40"/>
    <w:rsid w:val="00840171"/>
    <w:rsid w:val="0085082D"/>
    <w:rsid w:val="0085410E"/>
    <w:rsid w:val="00854722"/>
    <w:rsid w:val="00861F63"/>
    <w:rsid w:val="00871B21"/>
    <w:rsid w:val="00872C19"/>
    <w:rsid w:val="00874446"/>
    <w:rsid w:val="0089008D"/>
    <w:rsid w:val="00894661"/>
    <w:rsid w:val="008C1A1F"/>
    <w:rsid w:val="008C3D9F"/>
    <w:rsid w:val="008D2B25"/>
    <w:rsid w:val="008F559C"/>
    <w:rsid w:val="0090165E"/>
    <w:rsid w:val="00905246"/>
    <w:rsid w:val="00907241"/>
    <w:rsid w:val="009117C4"/>
    <w:rsid w:val="00913492"/>
    <w:rsid w:val="00913502"/>
    <w:rsid w:val="00920433"/>
    <w:rsid w:val="00924F25"/>
    <w:rsid w:val="00931672"/>
    <w:rsid w:val="009319FE"/>
    <w:rsid w:val="00934410"/>
    <w:rsid w:val="009422EA"/>
    <w:rsid w:val="0094574E"/>
    <w:rsid w:val="00952C59"/>
    <w:rsid w:val="009604CA"/>
    <w:rsid w:val="009707A2"/>
    <w:rsid w:val="00974177"/>
    <w:rsid w:val="00975E5F"/>
    <w:rsid w:val="00991FAD"/>
    <w:rsid w:val="009937DC"/>
    <w:rsid w:val="0099421D"/>
    <w:rsid w:val="009A559C"/>
    <w:rsid w:val="009A666F"/>
    <w:rsid w:val="009B0428"/>
    <w:rsid w:val="009B3EC8"/>
    <w:rsid w:val="009C1343"/>
    <w:rsid w:val="009D2724"/>
    <w:rsid w:val="009D464E"/>
    <w:rsid w:val="009F1987"/>
    <w:rsid w:val="009F3E54"/>
    <w:rsid w:val="00A00279"/>
    <w:rsid w:val="00A04137"/>
    <w:rsid w:val="00A059AC"/>
    <w:rsid w:val="00A13A68"/>
    <w:rsid w:val="00A14806"/>
    <w:rsid w:val="00A167EF"/>
    <w:rsid w:val="00A1795B"/>
    <w:rsid w:val="00A25B1A"/>
    <w:rsid w:val="00A42EF4"/>
    <w:rsid w:val="00A44DE6"/>
    <w:rsid w:val="00A47E69"/>
    <w:rsid w:val="00A64717"/>
    <w:rsid w:val="00A72146"/>
    <w:rsid w:val="00A849F1"/>
    <w:rsid w:val="00A86943"/>
    <w:rsid w:val="00AA7AD6"/>
    <w:rsid w:val="00AC46AA"/>
    <w:rsid w:val="00AC5103"/>
    <w:rsid w:val="00AC5723"/>
    <w:rsid w:val="00AC78A3"/>
    <w:rsid w:val="00AD6E04"/>
    <w:rsid w:val="00AE7360"/>
    <w:rsid w:val="00AF2E71"/>
    <w:rsid w:val="00AF60AD"/>
    <w:rsid w:val="00B05997"/>
    <w:rsid w:val="00B14264"/>
    <w:rsid w:val="00B1663C"/>
    <w:rsid w:val="00B20BA8"/>
    <w:rsid w:val="00B3086E"/>
    <w:rsid w:val="00B31EFD"/>
    <w:rsid w:val="00B335E5"/>
    <w:rsid w:val="00B44242"/>
    <w:rsid w:val="00B450D1"/>
    <w:rsid w:val="00B50EDC"/>
    <w:rsid w:val="00B5176F"/>
    <w:rsid w:val="00B560DB"/>
    <w:rsid w:val="00B6235C"/>
    <w:rsid w:val="00B639B6"/>
    <w:rsid w:val="00B6453E"/>
    <w:rsid w:val="00B71FF4"/>
    <w:rsid w:val="00B7345C"/>
    <w:rsid w:val="00B73E04"/>
    <w:rsid w:val="00B875CA"/>
    <w:rsid w:val="00B94251"/>
    <w:rsid w:val="00B94CE4"/>
    <w:rsid w:val="00BA47BD"/>
    <w:rsid w:val="00BB5106"/>
    <w:rsid w:val="00BC44A0"/>
    <w:rsid w:val="00BD3D5C"/>
    <w:rsid w:val="00BD58B8"/>
    <w:rsid w:val="00BD5E91"/>
    <w:rsid w:val="00BE2746"/>
    <w:rsid w:val="00BE3E1F"/>
    <w:rsid w:val="00BF64D6"/>
    <w:rsid w:val="00C104B9"/>
    <w:rsid w:val="00C14CBF"/>
    <w:rsid w:val="00C15A94"/>
    <w:rsid w:val="00C27640"/>
    <w:rsid w:val="00C31794"/>
    <w:rsid w:val="00C32292"/>
    <w:rsid w:val="00C32706"/>
    <w:rsid w:val="00C53EF6"/>
    <w:rsid w:val="00C55E32"/>
    <w:rsid w:val="00C5674D"/>
    <w:rsid w:val="00C567E9"/>
    <w:rsid w:val="00C717F8"/>
    <w:rsid w:val="00C737A3"/>
    <w:rsid w:val="00C874D2"/>
    <w:rsid w:val="00C96450"/>
    <w:rsid w:val="00C97436"/>
    <w:rsid w:val="00CA7DFF"/>
    <w:rsid w:val="00CB0A72"/>
    <w:rsid w:val="00CB4C54"/>
    <w:rsid w:val="00CB5166"/>
    <w:rsid w:val="00CC735B"/>
    <w:rsid w:val="00CF3E24"/>
    <w:rsid w:val="00D000E5"/>
    <w:rsid w:val="00D12353"/>
    <w:rsid w:val="00D251F1"/>
    <w:rsid w:val="00D346E2"/>
    <w:rsid w:val="00D36E70"/>
    <w:rsid w:val="00D42971"/>
    <w:rsid w:val="00D47058"/>
    <w:rsid w:val="00D54093"/>
    <w:rsid w:val="00D54223"/>
    <w:rsid w:val="00D54B27"/>
    <w:rsid w:val="00D63CEC"/>
    <w:rsid w:val="00D76685"/>
    <w:rsid w:val="00DA49B9"/>
    <w:rsid w:val="00DA6E59"/>
    <w:rsid w:val="00DB1AB4"/>
    <w:rsid w:val="00DC3401"/>
    <w:rsid w:val="00DD4851"/>
    <w:rsid w:val="00DD6428"/>
    <w:rsid w:val="00DE4672"/>
    <w:rsid w:val="00DE495D"/>
    <w:rsid w:val="00DF451D"/>
    <w:rsid w:val="00E05FBD"/>
    <w:rsid w:val="00E20BC6"/>
    <w:rsid w:val="00E20C1D"/>
    <w:rsid w:val="00E3433C"/>
    <w:rsid w:val="00E41B4B"/>
    <w:rsid w:val="00E43734"/>
    <w:rsid w:val="00E45D30"/>
    <w:rsid w:val="00E462EB"/>
    <w:rsid w:val="00E50C22"/>
    <w:rsid w:val="00E609BC"/>
    <w:rsid w:val="00E60AE6"/>
    <w:rsid w:val="00E635B5"/>
    <w:rsid w:val="00E677ED"/>
    <w:rsid w:val="00E83171"/>
    <w:rsid w:val="00EA70DC"/>
    <w:rsid w:val="00EB226B"/>
    <w:rsid w:val="00EC0000"/>
    <w:rsid w:val="00EE57A6"/>
    <w:rsid w:val="00EF1C73"/>
    <w:rsid w:val="00EF66B9"/>
    <w:rsid w:val="00F0107F"/>
    <w:rsid w:val="00F106B7"/>
    <w:rsid w:val="00F14212"/>
    <w:rsid w:val="00F20A9C"/>
    <w:rsid w:val="00F24E7C"/>
    <w:rsid w:val="00F3462F"/>
    <w:rsid w:val="00F47FA4"/>
    <w:rsid w:val="00F62E37"/>
    <w:rsid w:val="00F810D4"/>
    <w:rsid w:val="00F876EA"/>
    <w:rsid w:val="00F92EF8"/>
    <w:rsid w:val="00F97F56"/>
    <w:rsid w:val="00FC1F3F"/>
    <w:rsid w:val="00FC6233"/>
    <w:rsid w:val="00FC6871"/>
    <w:rsid w:val="00FD5B9A"/>
    <w:rsid w:val="00FD6E9B"/>
    <w:rsid w:val="00FD7576"/>
    <w:rsid w:val="00FE2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42386-5663-411A-9F94-BAAB7E1AF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51D"/>
    <w:pPr>
      <w:widowControl w:val="0"/>
      <w:spacing w:beforeLines="5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61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456</Words>
  <Characters>2600</Characters>
  <Application>Microsoft Office Word</Application>
  <DocSecurity>0</DocSecurity>
  <Lines>21</Lines>
  <Paragraphs>6</Paragraphs>
  <ScaleCrop>false</ScaleCrop>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LYG</cp:lastModifiedBy>
  <cp:revision>15</cp:revision>
  <dcterms:created xsi:type="dcterms:W3CDTF">2016-05-13T02:24:00Z</dcterms:created>
  <dcterms:modified xsi:type="dcterms:W3CDTF">2016-05-13T04:58:00Z</dcterms:modified>
</cp:coreProperties>
</file>