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18" w:rsidRPr="00E80041" w:rsidRDefault="00C26318" w:rsidP="00C26318">
      <w:pPr>
        <w:rPr>
          <w:rFonts w:asciiTheme="minorEastAsia" w:eastAsiaTheme="minorEastAsia" w:hAnsiTheme="minorEastAsia"/>
          <w:b/>
          <w:sz w:val="32"/>
        </w:rPr>
      </w:pPr>
      <w:bookmarkStart w:id="0" w:name="_GoBack"/>
      <w:bookmarkEnd w:id="0"/>
      <w:r w:rsidRPr="00E80041">
        <w:rPr>
          <w:rFonts w:asciiTheme="minorEastAsia" w:eastAsiaTheme="minorEastAsia" w:hAnsiTheme="minorEastAsia" w:hint="eastAsia"/>
          <w:b/>
          <w:sz w:val="32"/>
        </w:rPr>
        <w:t>附件2</w:t>
      </w:r>
      <w:r w:rsidR="00F55657">
        <w:rPr>
          <w:rFonts w:asciiTheme="minorEastAsia" w:eastAsiaTheme="minorEastAsia" w:hAnsiTheme="minorEastAsia" w:hint="eastAsia"/>
          <w:b/>
          <w:sz w:val="32"/>
        </w:rPr>
        <w:t>:</w:t>
      </w:r>
    </w:p>
    <w:p w:rsidR="00C26318" w:rsidRPr="00E80041" w:rsidRDefault="00C26318" w:rsidP="00F55657">
      <w:pPr>
        <w:jc w:val="center"/>
        <w:rPr>
          <w:rFonts w:asciiTheme="minorEastAsia" w:eastAsiaTheme="minorEastAsia" w:hAnsiTheme="minorEastAsia"/>
          <w:b/>
          <w:sz w:val="32"/>
        </w:rPr>
      </w:pPr>
      <w:r w:rsidRPr="00E80041">
        <w:rPr>
          <w:rFonts w:asciiTheme="minorEastAsia" w:eastAsiaTheme="minorEastAsia" w:hAnsiTheme="minorEastAsia" w:hint="eastAsia"/>
          <w:b/>
          <w:sz w:val="32"/>
        </w:rPr>
        <w:t>山东省高等学校优质在线开放课程认定指导标准</w:t>
      </w:r>
    </w:p>
    <w:tbl>
      <w:tblPr>
        <w:tblStyle w:val="a6"/>
        <w:tblW w:w="0" w:type="auto"/>
        <w:tblLook w:val="04A0" w:firstRow="1" w:lastRow="0" w:firstColumn="1" w:lastColumn="0" w:noHBand="0" w:noVBand="1"/>
      </w:tblPr>
      <w:tblGrid>
        <w:gridCol w:w="817"/>
        <w:gridCol w:w="1276"/>
        <w:gridCol w:w="6429"/>
      </w:tblGrid>
      <w:tr w:rsidR="00C26318" w:rsidRPr="00E80041" w:rsidTr="00C26318">
        <w:tc>
          <w:tcPr>
            <w:tcW w:w="817" w:type="dxa"/>
          </w:tcPr>
          <w:p w:rsidR="00C26318" w:rsidRPr="00E80041" w:rsidRDefault="00C26318"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序号</w:t>
            </w:r>
          </w:p>
        </w:tc>
        <w:tc>
          <w:tcPr>
            <w:tcW w:w="1276" w:type="dxa"/>
          </w:tcPr>
          <w:p w:rsidR="00C26318" w:rsidRPr="00E80041" w:rsidRDefault="00C26318"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主要观测点</w:t>
            </w:r>
          </w:p>
        </w:tc>
        <w:tc>
          <w:tcPr>
            <w:tcW w:w="6429" w:type="dxa"/>
          </w:tcPr>
          <w:p w:rsidR="00C26318" w:rsidRPr="00E80041" w:rsidRDefault="00C26318" w:rsidP="00C26318">
            <w:pPr>
              <w:jc w:val="center"/>
              <w:rPr>
                <w:rFonts w:asciiTheme="minorEastAsia" w:eastAsiaTheme="minorEastAsia" w:hAnsiTheme="minorEastAsia"/>
                <w:sz w:val="24"/>
              </w:rPr>
            </w:pPr>
            <w:r w:rsidRPr="00E80041">
              <w:rPr>
                <w:rStyle w:val="211pt"/>
                <w:rFonts w:asciiTheme="minorEastAsia" w:eastAsiaTheme="minorEastAsia" w:hAnsiTheme="minorEastAsia"/>
                <w:sz w:val="28"/>
              </w:rPr>
              <w:t>指导标准</w:t>
            </w:r>
          </w:p>
        </w:tc>
      </w:tr>
      <w:tr w:rsidR="00C26318" w:rsidRPr="00E80041" w:rsidTr="00C26318">
        <w:tc>
          <w:tcPr>
            <w:tcW w:w="817" w:type="dxa"/>
          </w:tcPr>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1</w:t>
            </w:r>
          </w:p>
        </w:tc>
        <w:tc>
          <w:tcPr>
            <w:tcW w:w="1276" w:type="dxa"/>
          </w:tcPr>
          <w:p w:rsidR="00B511D7" w:rsidRPr="00E80041" w:rsidRDefault="00B511D7" w:rsidP="00B511D7">
            <w:pPr>
              <w:rPr>
                <w:rFonts w:asciiTheme="minorEastAsia" w:eastAsiaTheme="minorEastAsia" w:hAnsiTheme="minorEastAsia"/>
                <w:sz w:val="24"/>
              </w:rPr>
            </w:pPr>
            <w:r w:rsidRPr="00E80041">
              <w:rPr>
                <w:rFonts w:asciiTheme="minorEastAsia" w:eastAsiaTheme="minorEastAsia" w:hAnsiTheme="minorEastAsia" w:hint="eastAsia"/>
                <w:sz w:val="24"/>
              </w:rPr>
              <w:t>课程团队</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1.主讲教师有三年以上本课程主讲经验，课程团队配有课程助教，团队总人数在3人以上。</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2</w:t>
            </w:r>
          </w:p>
        </w:tc>
        <w:tc>
          <w:tcPr>
            <w:tcW w:w="1276"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课程内容</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课程内容和资源要件达到或超过《山东省在线开放课程建设指导性规范》要求。</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00B511D7" w:rsidRPr="00E80041">
              <w:rPr>
                <w:rFonts w:asciiTheme="minorEastAsia" w:eastAsiaTheme="minorEastAsia" w:hAnsiTheme="minorEastAsia" w:hint="eastAsia"/>
                <w:sz w:val="24"/>
              </w:rPr>
              <w:t>教学内容先进，结构完整，与教学目标相适应，同行专家评价认可度≥</w:t>
            </w:r>
            <w:r w:rsidRPr="00E80041">
              <w:rPr>
                <w:rFonts w:asciiTheme="minorEastAsia" w:eastAsiaTheme="minorEastAsia" w:hAnsiTheme="minorEastAsia" w:hint="eastAsia"/>
                <w:sz w:val="24"/>
              </w:rPr>
              <w:t>80%。</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3</w:t>
            </w:r>
          </w:p>
        </w:tc>
        <w:tc>
          <w:tcPr>
            <w:tcW w:w="1276"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教学资源</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1.每段视频均配有随堂测验題，题目数量</w:t>
            </w:r>
            <w:r w:rsidR="00B511D7"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5个，课程累计题型</w:t>
            </w:r>
            <w:r w:rsidR="00B511D7"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3种。</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每个单元都配有单元作业，题目数量多15个，课程累计题型多3种，且毎学期发放作业</w:t>
            </w:r>
            <w:r w:rsidR="00B511D7"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2次。</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3.</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试题库题目总数量</w:t>
            </w:r>
            <w:r w:rsidR="00B511D7"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200个，组建试卷</w:t>
            </w:r>
            <w:r w:rsidR="00B511D7"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5套，每套题目数量</w:t>
            </w:r>
            <w:r w:rsidR="00B511D7"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25个，累计題型多3种。</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4.</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至少有案例库、或专题讲座库、素材资源库等1种其他共享资料库，或每个授课单元提供相关参考资料多3份；</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5.</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学习资源丰富，导航简明，方便查阅，学生对课程整体评价和教学资源的单项评价满意度均多80%。</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4</w:t>
            </w:r>
          </w:p>
        </w:tc>
        <w:tc>
          <w:tcPr>
            <w:tcW w:w="1276"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教学设计</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根据专业和课程特点及学生层次制定教学目标，目标明确。</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每单元或者章节都有明确的教学目标。</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3.</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学时设置符合课程所对应的学分，每学分课程学时不少于16课时。</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4.</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采用在线异步讨论、笔记、信息提醒、测验、教师答疑、作业、</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5</w:t>
            </w:r>
          </w:p>
        </w:tc>
        <w:tc>
          <w:tcPr>
            <w:tcW w:w="1276" w:type="dxa"/>
          </w:tcPr>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rPr>
                <w:rFonts w:asciiTheme="minorEastAsia" w:eastAsiaTheme="minorEastAsia" w:hAnsiTheme="minorEastAsia"/>
                <w:sz w:val="24"/>
              </w:rPr>
            </w:pPr>
            <w:r w:rsidRPr="00E80041">
              <w:rPr>
                <w:rFonts w:asciiTheme="minorEastAsia" w:eastAsiaTheme="minorEastAsia" w:hAnsiTheme="minorEastAsia" w:hint="eastAsia"/>
                <w:sz w:val="24"/>
              </w:rPr>
              <w:t>在线互动</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提供线上答疑或讨论，每周不少于2次。</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及时解答学生疑问，答疑回复间隔时间在48小时以内。</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3.</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论坛发帖较多，帖子平均回复数大于3。</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4.</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在测验和作业提交截止日期后3日内反馈结果。</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6</w:t>
            </w:r>
          </w:p>
        </w:tc>
        <w:tc>
          <w:tcPr>
            <w:tcW w:w="1276"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课程考核</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课程成绩由过程性考核和终结性考核综合评定。</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采取线上线下相结合考核方式。</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3.</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考核办法明确具体，包括完成课程学习必须的作业数量及评分的标准、测试数量及标准等。</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4.</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学生考试截止日期后及时反馈考试成绩。</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7</w:t>
            </w:r>
          </w:p>
        </w:tc>
        <w:tc>
          <w:tcPr>
            <w:tcW w:w="1276" w:type="dxa"/>
          </w:tcPr>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教学成果</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完成至少两个学期的教学活动，选课学校多3</w:t>
            </w:r>
            <w:r w:rsidR="00E80041" w:rsidRPr="00E80041">
              <w:rPr>
                <w:rFonts w:asciiTheme="minorEastAsia" w:eastAsiaTheme="minorEastAsia" w:hAnsiTheme="minorEastAsia" w:hint="eastAsia"/>
                <w:sz w:val="24"/>
              </w:rPr>
              <w:t>所，或者通识教育课、公共基础课的选课人数≥</w:t>
            </w:r>
            <w:r w:rsidRPr="00E80041">
              <w:rPr>
                <w:rFonts w:asciiTheme="minorEastAsia" w:eastAsiaTheme="minorEastAsia" w:hAnsiTheme="minorEastAsia" w:hint="eastAsia"/>
                <w:sz w:val="24"/>
              </w:rPr>
              <w:t>1000人、专业基础课和专业核心课程选课人数</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200人。</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综合评价位于山东省在线开放课程平台全部课程的前10%。</w:t>
            </w:r>
          </w:p>
        </w:tc>
      </w:tr>
      <w:tr w:rsidR="00C26318" w:rsidRPr="00E80041" w:rsidTr="00C26318">
        <w:tc>
          <w:tcPr>
            <w:tcW w:w="817"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8</w:t>
            </w:r>
          </w:p>
        </w:tc>
        <w:tc>
          <w:tcPr>
            <w:tcW w:w="1276" w:type="dxa"/>
          </w:tcPr>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B511D7" w:rsidRPr="00E80041" w:rsidRDefault="00B511D7" w:rsidP="00B511D7">
            <w:pPr>
              <w:jc w:val="center"/>
              <w:rPr>
                <w:rFonts w:asciiTheme="minorEastAsia" w:eastAsiaTheme="minorEastAsia" w:hAnsiTheme="minorEastAsia"/>
                <w:sz w:val="24"/>
              </w:rPr>
            </w:pPr>
          </w:p>
          <w:p w:rsidR="00C26318" w:rsidRPr="00E80041" w:rsidRDefault="00B511D7" w:rsidP="00B511D7">
            <w:pPr>
              <w:jc w:val="center"/>
              <w:rPr>
                <w:rFonts w:asciiTheme="minorEastAsia" w:eastAsiaTheme="minorEastAsia" w:hAnsiTheme="minorEastAsia"/>
                <w:sz w:val="24"/>
              </w:rPr>
            </w:pPr>
            <w:r w:rsidRPr="00E80041">
              <w:rPr>
                <w:rFonts w:asciiTheme="minorEastAsia" w:eastAsiaTheme="minorEastAsia" w:hAnsiTheme="minorEastAsia" w:hint="eastAsia"/>
                <w:sz w:val="24"/>
              </w:rPr>
              <w:t>教学服务</w:t>
            </w:r>
          </w:p>
        </w:tc>
        <w:tc>
          <w:tcPr>
            <w:tcW w:w="6429" w:type="dxa"/>
          </w:tcPr>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lastRenderedPageBreak/>
              <w:t>1.</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具有日常维护和资源更新措施，至少每学期更新一次，</w:t>
            </w:r>
            <w:r w:rsidRPr="00E80041">
              <w:rPr>
                <w:rFonts w:asciiTheme="minorEastAsia" w:eastAsiaTheme="minorEastAsia" w:hAnsiTheme="minorEastAsia" w:hint="eastAsia"/>
                <w:sz w:val="24"/>
              </w:rPr>
              <w:lastRenderedPageBreak/>
              <w:t>视频和基本教学资源更新或增补比例多10%;</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2.</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利用课程平台教学数据，课程团队成员和课程选用高校课程辅导教师共同开展课程与教学质量分析研讨，集中或在线分析研讨每学期不少于一次，并及时改进；</w:t>
            </w:r>
          </w:p>
          <w:p w:rsidR="00C26318" w:rsidRPr="00E80041" w:rsidRDefault="00C26318" w:rsidP="00C26318">
            <w:pPr>
              <w:rPr>
                <w:rFonts w:asciiTheme="minorEastAsia" w:eastAsiaTheme="minorEastAsia" w:hAnsiTheme="minorEastAsia"/>
                <w:sz w:val="24"/>
              </w:rPr>
            </w:pPr>
            <w:r w:rsidRPr="00E80041">
              <w:rPr>
                <w:rFonts w:asciiTheme="minorEastAsia" w:eastAsiaTheme="minorEastAsia" w:hAnsiTheme="minorEastAsia" w:hint="eastAsia"/>
                <w:sz w:val="24"/>
              </w:rPr>
              <w:t>3.</w:t>
            </w:r>
            <w:r w:rsidR="00E80041" w:rsidRPr="00E80041">
              <w:rPr>
                <w:rFonts w:asciiTheme="minorEastAsia" w:eastAsiaTheme="minorEastAsia" w:hAnsiTheme="minorEastAsia" w:hint="eastAsia"/>
                <w:sz w:val="24"/>
              </w:rPr>
              <w:t>、</w:t>
            </w:r>
            <w:r w:rsidRPr="00E80041">
              <w:rPr>
                <w:rFonts w:asciiTheme="minorEastAsia" w:eastAsiaTheme="minorEastAsia" w:hAnsiTheme="minorEastAsia" w:hint="eastAsia"/>
                <w:sz w:val="24"/>
              </w:rPr>
              <w:t>为学生提供课程学习技术支持，及时解答学生在线学习过程中遇到的技术难题。</w:t>
            </w:r>
          </w:p>
        </w:tc>
      </w:tr>
    </w:tbl>
    <w:p w:rsidR="00C26318" w:rsidRPr="00E80041" w:rsidRDefault="00C26318" w:rsidP="00C26318">
      <w:pPr>
        <w:rPr>
          <w:rFonts w:asciiTheme="minorEastAsia" w:eastAsiaTheme="minorEastAsia" w:hAnsiTheme="minorEastAsia"/>
          <w:sz w:val="24"/>
        </w:rPr>
      </w:pPr>
    </w:p>
    <w:sectPr w:rsidR="00C26318" w:rsidRPr="00E80041">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C8" w:rsidRDefault="003432C8">
      <w:r>
        <w:separator/>
      </w:r>
    </w:p>
  </w:endnote>
  <w:endnote w:type="continuationSeparator" w:id="0">
    <w:p w:rsidR="003432C8" w:rsidRDefault="0034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18" w:rsidRDefault="00C26318">
    <w:pPr>
      <w:rPr>
        <w:sz w:val="2"/>
        <w:szCs w:val="2"/>
      </w:rPr>
    </w:pPr>
    <w:r>
      <w:rPr>
        <w:noProof/>
      </w:rPr>
      <mc:AlternateContent>
        <mc:Choice Requires="wps">
          <w:drawing>
            <wp:anchor distT="0" distB="0" distL="63500" distR="63500" simplePos="0" relativeHeight="251659264" behindDoc="1" locked="0" layoutInCell="1" allowOverlap="1" wp14:anchorId="109049E8" wp14:editId="0A6FFFC2">
              <wp:simplePos x="0" y="0"/>
              <wp:positionH relativeFrom="page">
                <wp:posOffset>3378200</wp:posOffset>
              </wp:positionH>
              <wp:positionV relativeFrom="page">
                <wp:posOffset>9790430</wp:posOffset>
              </wp:positionV>
              <wp:extent cx="165735" cy="213995"/>
              <wp:effectExtent l="0" t="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18" w:rsidRDefault="00C26318">
                          <w:r>
                            <w:rPr>
                              <w:rFonts w:ascii="MingLiU" w:eastAsia="MingLiU" w:hAnsi="MingLiU" w:cs="MingLiU"/>
                              <w:sz w:val="10"/>
                              <w:szCs w:val="10"/>
                              <w:lang w:bidi="en-US"/>
                            </w:rPr>
                            <w:fldChar w:fldCharType="begin"/>
                          </w:r>
                          <w:r>
                            <w:instrText xml:space="preserve"> PAGE \* MERGEFORMAT </w:instrText>
                          </w:r>
                          <w:r>
                            <w:rPr>
                              <w:rFonts w:ascii="MingLiU" w:eastAsia="MingLiU" w:hAnsi="MingLiU" w:cs="MingLiU"/>
                              <w:sz w:val="10"/>
                              <w:szCs w:val="10"/>
                              <w:lang w:bidi="en-US"/>
                            </w:rPr>
                            <w:fldChar w:fldCharType="separate"/>
                          </w:r>
                          <w:r w:rsidR="00E40D3F" w:rsidRPr="00E40D3F">
                            <w:rPr>
                              <w:rStyle w:val="TrebuchetMS"/>
                              <w:noProof/>
                              <w:lang w:val="zh-CN" w:eastAsia="zh-CN" w:bidi="zh-CN"/>
                            </w:rPr>
                            <w:t>2</w:t>
                          </w:r>
                          <w:r>
                            <w:rPr>
                              <w:rStyle w:val="TrebuchetMS"/>
                              <w:lang w:val="zh-CN" w:bidi="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049E8" id="_x0000_t202" coordsize="21600,21600" o:spt="202" path="m,l,21600r21600,l21600,xe">
              <v:stroke joinstyle="miter"/>
              <v:path gradientshapeok="t" o:connecttype="rect"/>
            </v:shapetype>
            <v:shape id="Text Box 25" o:spid="_x0000_s1026" type="#_x0000_t202" style="position:absolute;left:0;text-align:left;margin-left:266pt;margin-top:770.9pt;width:13.05pt;height:16.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" filled="f" stroked="f">
              <v:textbox style="mso-fit-shape-to-text:t" inset="0,0,0,0">
                <w:txbxContent>
                  <w:p w:rsidR="00C26318" w:rsidRDefault="00C26318">
                    <w:r>
                      <w:rPr>
                        <w:rFonts w:ascii="MingLiU" w:eastAsia="MingLiU" w:hAnsi="MingLiU" w:cs="MingLiU"/>
                        <w:sz w:val="10"/>
                        <w:szCs w:val="10"/>
                        <w:lang w:bidi="en-US"/>
                      </w:rPr>
                      <w:fldChar w:fldCharType="begin"/>
                    </w:r>
                    <w:r>
                      <w:instrText xml:space="preserve"> PAGE \* MERGEFORMAT </w:instrText>
                    </w:r>
                    <w:r>
                      <w:rPr>
                        <w:rFonts w:ascii="MingLiU" w:eastAsia="MingLiU" w:hAnsi="MingLiU" w:cs="MingLiU"/>
                        <w:sz w:val="10"/>
                        <w:szCs w:val="10"/>
                        <w:lang w:bidi="en-US"/>
                      </w:rPr>
                      <w:fldChar w:fldCharType="separate"/>
                    </w:r>
                    <w:r w:rsidR="00E40D3F" w:rsidRPr="00E40D3F">
                      <w:rPr>
                        <w:rStyle w:val="TrebuchetMS"/>
                        <w:noProof/>
                        <w:lang w:val="zh-CN" w:eastAsia="zh-CN" w:bidi="zh-CN"/>
                      </w:rPr>
                      <w:t>2</w:t>
                    </w:r>
                    <w:r>
                      <w:rPr>
                        <w:rStyle w:val="TrebuchetMS"/>
                        <w:lang w:val="zh-CN" w:bidi="zh-C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18" w:rsidRDefault="00C26318">
    <w:pPr>
      <w:rPr>
        <w:sz w:val="2"/>
        <w:szCs w:val="2"/>
      </w:rPr>
    </w:pPr>
    <w:r>
      <w:rPr>
        <w:noProof/>
      </w:rPr>
      <mc:AlternateContent>
        <mc:Choice Requires="wps">
          <w:drawing>
            <wp:anchor distT="0" distB="0" distL="63500" distR="63500" simplePos="0" relativeHeight="251660288" behindDoc="1" locked="0" layoutInCell="1" allowOverlap="1" wp14:anchorId="05B36AFB" wp14:editId="4F1BC6D2">
              <wp:simplePos x="0" y="0"/>
              <wp:positionH relativeFrom="page">
                <wp:posOffset>3970655</wp:posOffset>
              </wp:positionH>
              <wp:positionV relativeFrom="page">
                <wp:posOffset>9720580</wp:posOffset>
              </wp:positionV>
              <wp:extent cx="229235" cy="213995"/>
              <wp:effectExtent l="0" t="0" r="635"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18" w:rsidRDefault="00C26318">
                          <w:r>
                            <w:rPr>
                              <w:rStyle w:val="a7"/>
                            </w:rPr>
                            <w:t>-</w:t>
                          </w:r>
                          <w:r>
                            <w:rPr>
                              <w:rFonts w:ascii="MingLiU" w:eastAsia="MingLiU" w:hAnsi="MingLiU" w:cs="MingLiU"/>
                              <w:sz w:val="10"/>
                              <w:szCs w:val="10"/>
                            </w:rPr>
                            <w:fldChar w:fldCharType="begin"/>
                          </w:r>
                          <w:r>
                            <w:instrText xml:space="preserve"> PAGE \* MERGEFORMAT </w:instrText>
                          </w:r>
                          <w:r>
                            <w:rPr>
                              <w:rFonts w:ascii="MingLiU" w:eastAsia="MingLiU" w:hAnsi="MingLiU" w:cs="MingLiU"/>
                              <w:sz w:val="10"/>
                              <w:szCs w:val="10"/>
                            </w:rPr>
                            <w:fldChar w:fldCharType="separate"/>
                          </w:r>
                          <w:r w:rsidRPr="00C26318">
                            <w:rPr>
                              <w:rStyle w:val="TrebuchetMS"/>
                              <w:noProof/>
                            </w:rPr>
                            <w:t>1</w:t>
                          </w:r>
                          <w:r>
                            <w:rPr>
                              <w:rStyle w:val="TrebuchetMS"/>
                            </w:rPr>
                            <w:fldChar w:fldCharType="end"/>
                          </w:r>
                          <w:r>
                            <w:rPr>
                              <w:rStyle w:val="a7"/>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36AFB" id="_x0000_t202" coordsize="21600,21600" o:spt="202" path="m,l,21600r21600,l21600,xe">
              <v:stroke joinstyle="miter"/>
              <v:path gradientshapeok="t" o:connecttype="rect"/>
            </v:shapetype>
            <v:shape id="Text Box 26" o:spid="_x0000_s1027" type="#_x0000_t202" style="position:absolute;left:0;text-align:left;margin-left:312.65pt;margin-top:765.4pt;width:18.05pt;height:16.8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E4rAIAAK4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" filled="f" stroked="f">
              <v:textbox style="mso-fit-shape-to-text:t" inset="0,0,0,0">
                <w:txbxContent>
                  <w:p w:rsidR="00C26318" w:rsidRDefault="00C26318">
                    <w:r>
                      <w:rPr>
                        <w:rStyle w:val="a7"/>
                      </w:rPr>
                      <w:t>-</w:t>
                    </w:r>
                    <w:r>
                      <w:rPr>
                        <w:rFonts w:ascii="MingLiU" w:eastAsia="MingLiU" w:hAnsi="MingLiU" w:cs="MingLiU"/>
                        <w:sz w:val="10"/>
                        <w:szCs w:val="10"/>
                      </w:rPr>
                      <w:fldChar w:fldCharType="begin"/>
                    </w:r>
                    <w:r>
                      <w:instrText xml:space="preserve"> PAGE \* MERGEFORMAT </w:instrText>
                    </w:r>
                    <w:r>
                      <w:rPr>
                        <w:rFonts w:ascii="MingLiU" w:eastAsia="MingLiU" w:hAnsi="MingLiU" w:cs="MingLiU"/>
                        <w:sz w:val="10"/>
                        <w:szCs w:val="10"/>
                      </w:rPr>
                      <w:fldChar w:fldCharType="separate"/>
                    </w:r>
                    <w:r w:rsidRPr="00C26318">
                      <w:rPr>
                        <w:rStyle w:val="TrebuchetMS"/>
                        <w:noProof/>
                      </w:rPr>
                      <w:t>1</w:t>
                    </w:r>
                    <w:r>
                      <w:rPr>
                        <w:rStyle w:val="TrebuchetMS"/>
                      </w:rPr>
                      <w:fldChar w:fldCharType="end"/>
                    </w:r>
                    <w:r>
                      <w:rPr>
                        <w:rStyle w:val="a7"/>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C8" w:rsidRDefault="003432C8">
      <w:r>
        <w:separator/>
      </w:r>
    </w:p>
  </w:footnote>
  <w:footnote w:type="continuationSeparator" w:id="0">
    <w:p w:rsidR="003432C8" w:rsidRDefault="0034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F64"/>
    <w:multiLevelType w:val="hybridMultilevel"/>
    <w:tmpl w:val="833C324C"/>
    <w:lvl w:ilvl="0" w:tplc="95B4C39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5A16E9"/>
    <w:multiLevelType w:val="multilevel"/>
    <w:tmpl w:val="1CF68D80"/>
    <w:lvl w:ilvl="0">
      <w:start w:val="1"/>
      <w:numFmt w:val="decimal"/>
      <w:lvlText w:val="(%1)"/>
      <w:lvlJc w:val="left"/>
      <w:rPr>
        <w:rFonts w:ascii="MingLiU" w:eastAsia="MingLiU" w:hAnsi="MingLiU" w:cs="MingLiU"/>
        <w:b w:val="0"/>
        <w:bCs w:val="0"/>
        <w:i w:val="0"/>
        <w:iCs w:val="0"/>
        <w:smallCaps w:val="0"/>
        <w:strike w:val="0"/>
        <w:color w:val="000000"/>
        <w:spacing w:val="3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740388"/>
    <w:multiLevelType w:val="multilevel"/>
    <w:tmpl w:val="4442FC0E"/>
    <w:lvl w:ilvl="0">
      <w:start w:val="4"/>
      <w:numFmt w:val="decimal"/>
      <w:lvlText w:val="%1."/>
      <w:lvlJc w:val="left"/>
      <w:rPr>
        <w:rFonts w:ascii="MingLiU" w:eastAsia="MingLiU" w:hAnsi="MingLiU" w:cs="MingLiU"/>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18"/>
    <w:rsid w:val="0027493E"/>
    <w:rsid w:val="003432C8"/>
    <w:rsid w:val="003C0D59"/>
    <w:rsid w:val="003D7679"/>
    <w:rsid w:val="00404D6E"/>
    <w:rsid w:val="00B511D7"/>
    <w:rsid w:val="00C26318"/>
    <w:rsid w:val="00CD742E"/>
    <w:rsid w:val="00E40D3F"/>
    <w:rsid w:val="00E80041"/>
    <w:rsid w:val="00EF0A2D"/>
    <w:rsid w:val="00F55657"/>
    <w:rsid w:val="00F7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73377-840A-48ED-97D2-C1203AE6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59"/>
    <w:pPr>
      <w:widowControl w:val="0"/>
      <w:jc w:val="both"/>
    </w:pPr>
    <w:rPr>
      <w:kern w:val="2"/>
      <w:sz w:val="21"/>
      <w:szCs w:val="24"/>
    </w:rPr>
  </w:style>
  <w:style w:type="paragraph" w:styleId="1">
    <w:name w:val="heading 1"/>
    <w:aliases w:val="标题样式一"/>
    <w:next w:val="a"/>
    <w:link w:val="1Char"/>
    <w:uiPriority w:val="9"/>
    <w:qFormat/>
    <w:rsid w:val="003D7679"/>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aliases w:val="标题样式二"/>
    <w:next w:val="a"/>
    <w:link w:val="2Char"/>
    <w:uiPriority w:val="9"/>
    <w:unhideWhenUsed/>
    <w:qFormat/>
    <w:rsid w:val="003D7679"/>
    <w:pPr>
      <w:keepNext/>
      <w:keepLines/>
      <w:spacing w:before="120" w:after="120"/>
      <w:outlineLvl w:val="1"/>
    </w:pPr>
    <w:rPr>
      <w:rFonts w:asciiTheme="minorHAnsi" w:eastAsia="Microsoft YaHei UI" w:hAnsiTheme="minorHAnsi" w:cstheme="minorBidi"/>
      <w:b/>
      <w:bCs/>
      <w:color w:val="1F497D"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3D7679"/>
    <w:rPr>
      <w:rFonts w:asciiTheme="majorHAnsi" w:eastAsia="Microsoft YaHei UI" w:hAnsiTheme="majorHAnsi" w:cstheme="majorBidi"/>
      <w:color w:val="4F81BD" w:themeColor="accent1"/>
      <w:sz w:val="36"/>
      <w:szCs w:val="36"/>
      <w:lang w:eastAsia="ja-JP"/>
    </w:rPr>
  </w:style>
  <w:style w:type="character" w:customStyle="1" w:styleId="2Char">
    <w:name w:val="标题 2 Char"/>
    <w:aliases w:val="标题样式二 Char"/>
    <w:basedOn w:val="a0"/>
    <w:link w:val="2"/>
    <w:uiPriority w:val="9"/>
    <w:rsid w:val="003D7679"/>
    <w:rPr>
      <w:rFonts w:asciiTheme="minorHAnsi" w:eastAsia="Microsoft YaHei UI" w:hAnsiTheme="minorHAnsi" w:cstheme="minorBidi"/>
      <w:b/>
      <w:bCs/>
      <w:color w:val="1F497D" w:themeColor="text2"/>
      <w:sz w:val="26"/>
      <w:szCs w:val="26"/>
      <w:lang w:eastAsia="ja-JP"/>
    </w:rPr>
  </w:style>
  <w:style w:type="paragraph" w:styleId="a3">
    <w:name w:val="Title"/>
    <w:basedOn w:val="a"/>
    <w:next w:val="a"/>
    <w:link w:val="Char"/>
    <w:qFormat/>
    <w:rsid w:val="00C26318"/>
    <w:pPr>
      <w:spacing w:before="240" w:after="60"/>
      <w:jc w:val="center"/>
      <w:outlineLvl w:val="0"/>
    </w:pPr>
    <w:rPr>
      <w:rFonts w:asciiTheme="majorHAnsi" w:hAnsiTheme="majorHAnsi" w:cstheme="majorBidi"/>
      <w:b/>
      <w:bCs/>
      <w:color w:val="000000"/>
      <w:kern w:val="0"/>
      <w:sz w:val="32"/>
      <w:szCs w:val="32"/>
      <w:lang w:val="zh-CN" w:bidi="zh-CN"/>
    </w:rPr>
  </w:style>
  <w:style w:type="character" w:customStyle="1" w:styleId="Char">
    <w:name w:val="标题 Char"/>
    <w:basedOn w:val="a0"/>
    <w:link w:val="a3"/>
    <w:rsid w:val="00C26318"/>
    <w:rPr>
      <w:rFonts w:asciiTheme="majorHAnsi" w:hAnsiTheme="majorHAnsi" w:cstheme="majorBidi"/>
      <w:b/>
      <w:bCs/>
      <w:color w:val="000000"/>
      <w:sz w:val="32"/>
      <w:szCs w:val="32"/>
      <w:lang w:val="zh-CN" w:bidi="zh-CN"/>
    </w:rPr>
  </w:style>
  <w:style w:type="character" w:customStyle="1" w:styleId="4Exact">
    <w:name w:val="正文文本 (4) Exact"/>
    <w:basedOn w:val="a0"/>
    <w:link w:val="4"/>
    <w:rsid w:val="00C26318"/>
    <w:rPr>
      <w:rFonts w:ascii="MingLiU" w:eastAsia="MingLiU" w:hAnsi="MingLiU" w:cs="MingLiU"/>
      <w:spacing w:val="10"/>
      <w:sz w:val="21"/>
      <w:szCs w:val="21"/>
      <w:shd w:val="clear" w:color="auto" w:fill="FFFFFF"/>
    </w:rPr>
  </w:style>
  <w:style w:type="character" w:customStyle="1" w:styleId="Exact">
    <w:name w:val="图片标题 Exact"/>
    <w:basedOn w:val="a0"/>
    <w:link w:val="a4"/>
    <w:rsid w:val="00C26318"/>
    <w:rPr>
      <w:rFonts w:ascii="MingLiU" w:eastAsia="MingLiU" w:hAnsi="MingLiU" w:cs="MingLiU"/>
      <w:spacing w:val="10"/>
      <w:sz w:val="21"/>
      <w:szCs w:val="21"/>
      <w:shd w:val="clear" w:color="auto" w:fill="FFFFFF"/>
    </w:rPr>
  </w:style>
  <w:style w:type="character" w:customStyle="1" w:styleId="411pt">
    <w:name w:val="正文文本 (4) + 11 pt"/>
    <w:aliases w:val="间距 0 pt Exact,正文文本 (6) + 4 pt,正文文本 (7) + 10.5 pt"/>
    <w:basedOn w:val="4Exact"/>
    <w:rsid w:val="00C26318"/>
    <w:rPr>
      <w:rFonts w:ascii="MingLiU" w:eastAsia="MingLiU" w:hAnsi="MingLiU" w:cs="MingLiU"/>
      <w:color w:val="000000"/>
      <w:spacing w:val="0"/>
      <w:w w:val="100"/>
      <w:position w:val="0"/>
      <w:sz w:val="22"/>
      <w:szCs w:val="22"/>
      <w:shd w:val="clear" w:color="auto" w:fill="FFFFFF"/>
      <w:lang w:val="en-US" w:eastAsia="en-US" w:bidi="en-US"/>
    </w:rPr>
  </w:style>
  <w:style w:type="character" w:customStyle="1" w:styleId="5Exact">
    <w:name w:val="正文文本 (5) Exact"/>
    <w:basedOn w:val="a0"/>
    <w:link w:val="5"/>
    <w:rsid w:val="00C26318"/>
    <w:rPr>
      <w:rFonts w:ascii="MingLiU" w:eastAsia="MingLiU" w:hAnsi="MingLiU" w:cs="MingLiU"/>
      <w:spacing w:val="30"/>
      <w:sz w:val="22"/>
      <w:szCs w:val="22"/>
      <w:shd w:val="clear" w:color="auto" w:fill="FFFFFF"/>
    </w:rPr>
  </w:style>
  <w:style w:type="character" w:customStyle="1" w:styleId="6Exact">
    <w:name w:val="正文文本 (6) Exact"/>
    <w:basedOn w:val="a0"/>
    <w:link w:val="6"/>
    <w:rsid w:val="00C26318"/>
    <w:rPr>
      <w:rFonts w:ascii="Trebuchet MS" w:eastAsia="Trebuchet MS" w:hAnsi="Trebuchet MS" w:cs="Trebuchet MS"/>
      <w:spacing w:val="40"/>
      <w:sz w:val="26"/>
      <w:szCs w:val="26"/>
      <w:shd w:val="clear" w:color="auto" w:fill="FFFFFF"/>
    </w:rPr>
  </w:style>
  <w:style w:type="character" w:customStyle="1" w:styleId="7Exact">
    <w:name w:val="正文文本 (7) Exact"/>
    <w:basedOn w:val="a0"/>
    <w:link w:val="7"/>
    <w:rsid w:val="00C26318"/>
    <w:rPr>
      <w:rFonts w:ascii="MingLiU" w:eastAsia="MingLiU" w:hAnsi="MingLiU" w:cs="MingLiU"/>
      <w:spacing w:val="30"/>
      <w:shd w:val="clear" w:color="auto" w:fill="FFFFFF"/>
    </w:rPr>
  </w:style>
  <w:style w:type="paragraph" w:customStyle="1" w:styleId="4">
    <w:name w:val="正文文本 (4)"/>
    <w:basedOn w:val="a"/>
    <w:link w:val="4Exact"/>
    <w:rsid w:val="00C26318"/>
    <w:pPr>
      <w:shd w:val="clear" w:color="auto" w:fill="FFFFFF"/>
      <w:spacing w:line="210" w:lineRule="exact"/>
      <w:jc w:val="left"/>
    </w:pPr>
    <w:rPr>
      <w:rFonts w:ascii="MingLiU" w:eastAsia="MingLiU" w:hAnsi="MingLiU" w:cs="MingLiU"/>
      <w:spacing w:val="10"/>
      <w:kern w:val="0"/>
      <w:szCs w:val="21"/>
    </w:rPr>
  </w:style>
  <w:style w:type="paragraph" w:customStyle="1" w:styleId="a4">
    <w:name w:val="图片标题"/>
    <w:basedOn w:val="a"/>
    <w:link w:val="Exact"/>
    <w:rsid w:val="00C26318"/>
    <w:pPr>
      <w:shd w:val="clear" w:color="auto" w:fill="FFFFFF"/>
      <w:spacing w:line="210" w:lineRule="exact"/>
      <w:jc w:val="left"/>
    </w:pPr>
    <w:rPr>
      <w:rFonts w:ascii="MingLiU" w:eastAsia="MingLiU" w:hAnsi="MingLiU" w:cs="MingLiU"/>
      <w:spacing w:val="10"/>
      <w:kern w:val="0"/>
      <w:szCs w:val="21"/>
    </w:rPr>
  </w:style>
  <w:style w:type="paragraph" w:customStyle="1" w:styleId="5">
    <w:name w:val="正文文本 (5)"/>
    <w:basedOn w:val="a"/>
    <w:link w:val="5Exact"/>
    <w:rsid w:val="00C26318"/>
    <w:pPr>
      <w:shd w:val="clear" w:color="auto" w:fill="FFFFFF"/>
      <w:spacing w:after="240" w:line="220" w:lineRule="exact"/>
      <w:jc w:val="left"/>
    </w:pPr>
    <w:rPr>
      <w:rFonts w:ascii="MingLiU" w:eastAsia="MingLiU" w:hAnsi="MingLiU" w:cs="MingLiU"/>
      <w:spacing w:val="30"/>
      <w:kern w:val="0"/>
      <w:sz w:val="22"/>
      <w:szCs w:val="22"/>
    </w:rPr>
  </w:style>
  <w:style w:type="paragraph" w:customStyle="1" w:styleId="6">
    <w:name w:val="正文文本 (6)"/>
    <w:basedOn w:val="a"/>
    <w:link w:val="6Exact"/>
    <w:rsid w:val="00C26318"/>
    <w:pPr>
      <w:shd w:val="clear" w:color="auto" w:fill="FFFFFF"/>
      <w:spacing w:before="240" w:line="302" w:lineRule="exact"/>
      <w:jc w:val="center"/>
    </w:pPr>
    <w:rPr>
      <w:rFonts w:ascii="Trebuchet MS" w:eastAsia="Trebuchet MS" w:hAnsi="Trebuchet MS" w:cs="Trebuchet MS"/>
      <w:spacing w:val="40"/>
      <w:kern w:val="0"/>
      <w:sz w:val="26"/>
      <w:szCs w:val="26"/>
    </w:rPr>
  </w:style>
  <w:style w:type="paragraph" w:customStyle="1" w:styleId="7">
    <w:name w:val="正文文本 (7)"/>
    <w:basedOn w:val="a"/>
    <w:link w:val="7Exact"/>
    <w:rsid w:val="00C26318"/>
    <w:pPr>
      <w:shd w:val="clear" w:color="auto" w:fill="FFFFFF"/>
      <w:spacing w:line="240" w:lineRule="exact"/>
      <w:jc w:val="center"/>
    </w:pPr>
    <w:rPr>
      <w:rFonts w:ascii="MingLiU" w:eastAsia="MingLiU" w:hAnsi="MingLiU" w:cs="MingLiU"/>
      <w:spacing w:val="30"/>
      <w:kern w:val="0"/>
      <w:sz w:val="20"/>
      <w:szCs w:val="20"/>
    </w:rPr>
  </w:style>
  <w:style w:type="paragraph" w:styleId="a5">
    <w:name w:val="Balloon Text"/>
    <w:basedOn w:val="a"/>
    <w:link w:val="Char0"/>
    <w:uiPriority w:val="99"/>
    <w:semiHidden/>
    <w:unhideWhenUsed/>
    <w:rsid w:val="00C26318"/>
    <w:rPr>
      <w:sz w:val="18"/>
      <w:szCs w:val="18"/>
    </w:rPr>
  </w:style>
  <w:style w:type="character" w:customStyle="1" w:styleId="Char0">
    <w:name w:val="批注框文本 Char"/>
    <w:basedOn w:val="a0"/>
    <w:link w:val="a5"/>
    <w:uiPriority w:val="99"/>
    <w:semiHidden/>
    <w:rsid w:val="00C26318"/>
    <w:rPr>
      <w:kern w:val="2"/>
      <w:sz w:val="18"/>
      <w:szCs w:val="18"/>
    </w:rPr>
  </w:style>
  <w:style w:type="table" w:styleId="a6">
    <w:name w:val="Table Grid"/>
    <w:basedOn w:val="a1"/>
    <w:uiPriority w:val="59"/>
    <w:rsid w:val="00C26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或页脚"/>
    <w:basedOn w:val="a0"/>
    <w:rsid w:val="00C26318"/>
    <w:rPr>
      <w:rFonts w:ascii="MingLiU" w:eastAsia="MingLiU" w:hAnsi="MingLiU" w:cs="MingLiU"/>
      <w:b w:val="0"/>
      <w:bCs w:val="0"/>
      <w:i w:val="0"/>
      <w:iCs w:val="0"/>
      <w:smallCaps w:val="0"/>
      <w:strike w:val="0"/>
      <w:color w:val="000000"/>
      <w:spacing w:val="0"/>
      <w:w w:val="100"/>
      <w:position w:val="0"/>
      <w:sz w:val="10"/>
      <w:szCs w:val="10"/>
      <w:u w:val="none"/>
      <w:lang w:val="en-US" w:eastAsia="en-US" w:bidi="en-US"/>
    </w:rPr>
  </w:style>
  <w:style w:type="character" w:customStyle="1" w:styleId="TrebuchetMS">
    <w:name w:val="页眉或页脚 + Trebuchet MS"/>
    <w:aliases w:val="13 pt,正文文本 (3) + Arial Narrow"/>
    <w:basedOn w:val="a0"/>
    <w:rsid w:val="00C26318"/>
    <w:rPr>
      <w:rFonts w:ascii="Trebuchet MS" w:eastAsia="Trebuchet MS" w:hAnsi="Trebuchet MS" w:cs="Trebuchet MS"/>
      <w:b w:val="0"/>
      <w:bCs w:val="0"/>
      <w:i w:val="0"/>
      <w:iCs w:val="0"/>
      <w:smallCaps w:val="0"/>
      <w:strike w:val="0"/>
      <w:color w:val="000000"/>
      <w:spacing w:val="0"/>
      <w:w w:val="100"/>
      <w:position w:val="0"/>
      <w:sz w:val="26"/>
      <w:szCs w:val="26"/>
      <w:u w:val="none"/>
      <w:lang w:val="en-US" w:eastAsia="en-US" w:bidi="en-US"/>
    </w:rPr>
  </w:style>
  <w:style w:type="character" w:customStyle="1" w:styleId="20pt">
    <w:name w:val="正文文本 (2) + 间距 0 pt"/>
    <w:basedOn w:val="a0"/>
    <w:rsid w:val="00C26318"/>
    <w:rPr>
      <w:rFonts w:ascii="MingLiU" w:eastAsia="MingLiU" w:hAnsi="MingLiU" w:cs="MingLiU"/>
      <w:b w:val="0"/>
      <w:bCs w:val="0"/>
      <w:i w:val="0"/>
      <w:iCs w:val="0"/>
      <w:smallCaps w:val="0"/>
      <w:strike w:val="0"/>
      <w:color w:val="000000"/>
      <w:spacing w:val="0"/>
      <w:w w:val="100"/>
      <w:position w:val="0"/>
      <w:sz w:val="26"/>
      <w:szCs w:val="26"/>
      <w:u w:val="none"/>
      <w:lang w:val="zh-CN" w:eastAsia="zh-CN" w:bidi="zh-CN"/>
    </w:rPr>
  </w:style>
  <w:style w:type="paragraph" w:styleId="a8">
    <w:name w:val="List Paragraph"/>
    <w:basedOn w:val="a"/>
    <w:uiPriority w:val="34"/>
    <w:qFormat/>
    <w:rsid w:val="00C26318"/>
    <w:pPr>
      <w:ind w:firstLineChars="200" w:firstLine="420"/>
    </w:pPr>
  </w:style>
  <w:style w:type="character" w:customStyle="1" w:styleId="211pt">
    <w:name w:val="正文文本 (2) + 11 pt"/>
    <w:basedOn w:val="a0"/>
    <w:rsid w:val="00C26318"/>
    <w:rPr>
      <w:rFonts w:ascii="MingLiU" w:eastAsia="MingLiU" w:hAnsi="MingLiU" w:cs="MingLiU"/>
      <w:b w:val="0"/>
      <w:bCs w:val="0"/>
      <w:i w:val="0"/>
      <w:iCs w:val="0"/>
      <w:smallCaps w:val="0"/>
      <w:strike w:val="0"/>
      <w:color w:val="000000"/>
      <w:spacing w:val="30"/>
      <w:w w:val="100"/>
      <w:position w:val="0"/>
      <w:sz w:val="22"/>
      <w:szCs w:val="22"/>
      <w:u w:val="none"/>
      <w:lang w:val="zh-CN" w:eastAsia="zh-CN" w:bidi="zh-CN"/>
    </w:rPr>
  </w:style>
  <w:style w:type="paragraph" w:styleId="a9">
    <w:name w:val="header"/>
    <w:basedOn w:val="a"/>
    <w:link w:val="Char1"/>
    <w:uiPriority w:val="99"/>
    <w:unhideWhenUsed/>
    <w:rsid w:val="00F5565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F55657"/>
    <w:rPr>
      <w:kern w:val="2"/>
      <w:sz w:val="18"/>
      <w:szCs w:val="18"/>
    </w:rPr>
  </w:style>
  <w:style w:type="paragraph" w:styleId="aa">
    <w:name w:val="footer"/>
    <w:basedOn w:val="a"/>
    <w:link w:val="Char2"/>
    <w:uiPriority w:val="99"/>
    <w:unhideWhenUsed/>
    <w:rsid w:val="00F55657"/>
    <w:pPr>
      <w:tabs>
        <w:tab w:val="center" w:pos="4153"/>
        <w:tab w:val="right" w:pos="8306"/>
      </w:tabs>
      <w:snapToGrid w:val="0"/>
      <w:jc w:val="left"/>
    </w:pPr>
    <w:rPr>
      <w:sz w:val="18"/>
      <w:szCs w:val="18"/>
    </w:rPr>
  </w:style>
  <w:style w:type="character" w:customStyle="1" w:styleId="Char2">
    <w:name w:val="页脚 Char"/>
    <w:basedOn w:val="a0"/>
    <w:link w:val="aa"/>
    <w:uiPriority w:val="99"/>
    <w:rsid w:val="00F556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Company>Microsoft</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亓逸晨</cp:lastModifiedBy>
  <cp:revision>4</cp:revision>
  <dcterms:created xsi:type="dcterms:W3CDTF">2017-09-25T03:37:00Z</dcterms:created>
  <dcterms:modified xsi:type="dcterms:W3CDTF">2017-09-25T07:47:00Z</dcterms:modified>
</cp:coreProperties>
</file>